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0CB76B" w14:textId="2C64F66A" w:rsidR="002A4746" w:rsidRDefault="003C3B10" w:rsidP="000B77F9">
      <w:pPr>
        <w:jc w:val="center"/>
        <w:rPr>
          <w:rFonts w:ascii="Tahoma" w:hAnsi="Tahoma" w:cs="Tahoma"/>
          <w:b/>
          <w:sz w:val="48"/>
          <w:szCs w:val="48"/>
        </w:rPr>
      </w:pPr>
      <w:r>
        <w:rPr>
          <w:noProof/>
        </w:rPr>
        <w:drawing>
          <wp:anchor distT="152400" distB="152400" distL="152400" distR="152400" simplePos="0" relativeHeight="251661312" behindDoc="0" locked="0" layoutInCell="1" allowOverlap="1" wp14:anchorId="6E3FEF1B" wp14:editId="6B6A2C8A">
            <wp:simplePos x="0" y="0"/>
            <wp:positionH relativeFrom="page">
              <wp:posOffset>1295400</wp:posOffset>
            </wp:positionH>
            <wp:positionV relativeFrom="page">
              <wp:posOffset>533400</wp:posOffset>
            </wp:positionV>
            <wp:extent cx="2055865" cy="807498"/>
            <wp:effectExtent l="0" t="0" r="0" b="0"/>
            <wp:wrapThrough wrapText="bothSides" distL="152400" distR="152400">
              <wp:wrapPolygon edited="1">
                <wp:start x="4388" y="967"/>
                <wp:lineTo x="5337" y="8539"/>
                <wp:lineTo x="8416" y="8646"/>
                <wp:lineTo x="8248" y="8679"/>
                <wp:lineTo x="8248" y="8700"/>
                <wp:lineTo x="8290" y="8754"/>
                <wp:lineTo x="8037" y="8969"/>
                <wp:lineTo x="7910" y="9062"/>
                <wp:lineTo x="7910" y="9076"/>
                <wp:lineTo x="7952" y="9076"/>
                <wp:lineTo x="7847" y="9198"/>
                <wp:lineTo x="7847" y="9291"/>
                <wp:lineTo x="7910" y="9345"/>
                <wp:lineTo x="6855" y="10956"/>
                <wp:lineTo x="6054" y="12728"/>
                <wp:lineTo x="5906" y="13319"/>
                <wp:lineTo x="6877" y="20676"/>
                <wp:lineTo x="4409" y="15950"/>
                <wp:lineTo x="5295" y="13480"/>
                <wp:lineTo x="6434" y="11278"/>
                <wp:lineTo x="7847" y="9291"/>
                <wp:lineTo x="7847" y="9198"/>
                <wp:lineTo x="6476" y="10795"/>
                <wp:lineTo x="5147" y="12943"/>
                <wp:lineTo x="4050" y="15306"/>
                <wp:lineTo x="3164" y="17830"/>
                <wp:lineTo x="2869" y="18850"/>
                <wp:lineTo x="1856" y="20730"/>
                <wp:lineTo x="2320" y="18796"/>
                <wp:lineTo x="3164" y="16326"/>
                <wp:lineTo x="4177" y="14017"/>
                <wp:lineTo x="5505" y="11761"/>
                <wp:lineTo x="7003" y="9882"/>
                <wp:lineTo x="7910" y="9076"/>
                <wp:lineTo x="7910" y="9062"/>
                <wp:lineTo x="6645" y="9989"/>
                <wp:lineTo x="4957" y="11815"/>
                <wp:lineTo x="3523" y="13909"/>
                <wp:lineTo x="2447" y="16058"/>
                <wp:lineTo x="2742" y="14124"/>
                <wp:lineTo x="4134" y="12137"/>
                <wp:lineTo x="5927" y="10311"/>
                <wp:lineTo x="8058" y="8807"/>
                <wp:lineTo x="8248" y="8700"/>
                <wp:lineTo x="8248" y="8679"/>
                <wp:lineTo x="7762" y="8777"/>
                <wp:lineTo x="7762" y="8807"/>
                <wp:lineTo x="7931" y="8861"/>
                <wp:lineTo x="5695" y="9989"/>
                <wp:lineTo x="3691" y="11546"/>
                <wp:lineTo x="2637" y="12728"/>
                <wp:lineTo x="2341" y="12137"/>
                <wp:lineTo x="3691" y="10902"/>
                <wp:lineTo x="6054" y="9506"/>
                <wp:lineTo x="7762" y="8807"/>
                <wp:lineTo x="7762" y="8777"/>
                <wp:lineTo x="5737" y="9183"/>
                <wp:lineTo x="3227" y="10257"/>
                <wp:lineTo x="1772" y="11170"/>
                <wp:lineTo x="316" y="8485"/>
                <wp:lineTo x="3459" y="8485"/>
                <wp:lineTo x="4388" y="967"/>
                <wp:lineTo x="9112" y="967"/>
                <wp:lineTo x="9112" y="2578"/>
                <wp:lineTo x="9281" y="2578"/>
                <wp:lineTo x="9281" y="5370"/>
                <wp:lineTo x="9091" y="5370"/>
                <wp:lineTo x="9112" y="2578"/>
                <wp:lineTo x="9112" y="967"/>
                <wp:lineTo x="9745" y="967"/>
                <wp:lineTo x="9745" y="6820"/>
                <wp:lineTo x="10209" y="7035"/>
                <wp:lineTo x="10462" y="7733"/>
                <wp:lineTo x="10526" y="8270"/>
                <wp:lineTo x="10526" y="9559"/>
                <wp:lineTo x="10083" y="9559"/>
                <wp:lineTo x="10041" y="8217"/>
                <wp:lineTo x="9893" y="7948"/>
                <wp:lineTo x="9640" y="8109"/>
                <wp:lineTo x="9577" y="8485"/>
                <wp:lineTo x="9619" y="13480"/>
                <wp:lineTo x="9724" y="13695"/>
                <wp:lineTo x="9998" y="13587"/>
                <wp:lineTo x="10083" y="13157"/>
                <wp:lineTo x="10083" y="11815"/>
                <wp:lineTo x="10526" y="11815"/>
                <wp:lineTo x="10484" y="13856"/>
                <wp:lineTo x="10230" y="14607"/>
                <wp:lineTo x="10020" y="14822"/>
                <wp:lineTo x="9471" y="14715"/>
                <wp:lineTo x="9366" y="14492"/>
                <wp:lineTo x="9366" y="16272"/>
                <wp:lineTo x="9703" y="16433"/>
                <wp:lineTo x="9809" y="16809"/>
                <wp:lineTo x="9809" y="17239"/>
                <wp:lineTo x="9619" y="17185"/>
                <wp:lineTo x="9577" y="16756"/>
                <wp:lineTo x="9323" y="16809"/>
                <wp:lineTo x="9323" y="18528"/>
                <wp:lineTo x="9387" y="18689"/>
                <wp:lineTo x="9598" y="18582"/>
                <wp:lineTo x="9640" y="18152"/>
                <wp:lineTo x="9809" y="18152"/>
                <wp:lineTo x="9745" y="18850"/>
                <wp:lineTo x="9555" y="19119"/>
                <wp:lineTo x="9239" y="18958"/>
                <wp:lineTo x="9091" y="18367"/>
                <wp:lineTo x="9134" y="16702"/>
                <wp:lineTo x="9366" y="16272"/>
                <wp:lineTo x="9366" y="14492"/>
                <wp:lineTo x="9218" y="14178"/>
                <wp:lineTo x="9091" y="13211"/>
                <wp:lineTo x="9134" y="7948"/>
                <wp:lineTo x="9323" y="7196"/>
                <wp:lineTo x="9598" y="6874"/>
                <wp:lineTo x="9745" y="6820"/>
                <wp:lineTo x="9745" y="967"/>
                <wp:lineTo x="10146" y="967"/>
                <wp:lineTo x="10146" y="2578"/>
                <wp:lineTo x="10336" y="2631"/>
                <wp:lineTo x="10673" y="4296"/>
                <wp:lineTo x="10695" y="2578"/>
                <wp:lineTo x="10884" y="2631"/>
                <wp:lineTo x="10863" y="5370"/>
                <wp:lineTo x="10695" y="5323"/>
                <wp:lineTo x="10695" y="16272"/>
                <wp:lineTo x="10884" y="16362"/>
                <wp:lineTo x="10884" y="16756"/>
                <wp:lineTo x="10652" y="16809"/>
                <wp:lineTo x="10589" y="17132"/>
                <wp:lineTo x="10631" y="18528"/>
                <wp:lineTo x="10695" y="18689"/>
                <wp:lineTo x="10927" y="18582"/>
                <wp:lineTo x="10990" y="18206"/>
                <wp:lineTo x="10948" y="16863"/>
                <wp:lineTo x="10884" y="16756"/>
                <wp:lineTo x="10884" y="16362"/>
                <wp:lineTo x="11032" y="16433"/>
                <wp:lineTo x="11180" y="17078"/>
                <wp:lineTo x="11137" y="18635"/>
                <wp:lineTo x="10948" y="19065"/>
                <wp:lineTo x="10589" y="19011"/>
                <wp:lineTo x="10420" y="18528"/>
                <wp:lineTo x="10441" y="16756"/>
                <wp:lineTo x="10610" y="16326"/>
                <wp:lineTo x="10695" y="16272"/>
                <wp:lineTo x="10695" y="5323"/>
                <wp:lineTo x="10673" y="5317"/>
                <wp:lineTo x="10315" y="3652"/>
                <wp:lineTo x="10315" y="5370"/>
                <wp:lineTo x="10125" y="5317"/>
                <wp:lineTo x="10146" y="2578"/>
                <wp:lineTo x="10146" y="967"/>
                <wp:lineTo x="11454" y="967"/>
                <wp:lineTo x="11454" y="6820"/>
                <wp:lineTo x="11580" y="6878"/>
                <wp:lineTo x="11580" y="8002"/>
                <wp:lineTo x="11370" y="8056"/>
                <wp:lineTo x="11264" y="8593"/>
                <wp:lineTo x="11306" y="13480"/>
                <wp:lineTo x="11538" y="13748"/>
                <wp:lineTo x="11749" y="13426"/>
                <wp:lineTo x="11728" y="8163"/>
                <wp:lineTo x="11580" y="8002"/>
                <wp:lineTo x="11580" y="6878"/>
                <wp:lineTo x="11918" y="7035"/>
                <wp:lineTo x="12171" y="7680"/>
                <wp:lineTo x="12255" y="8432"/>
                <wp:lineTo x="12213" y="13748"/>
                <wp:lineTo x="11981" y="14554"/>
                <wp:lineTo x="11791" y="14755"/>
                <wp:lineTo x="11791" y="16326"/>
                <wp:lineTo x="12045" y="16326"/>
                <wp:lineTo x="12277" y="18259"/>
                <wp:lineTo x="12487" y="16326"/>
                <wp:lineTo x="12720" y="16326"/>
                <wp:lineTo x="12720" y="19065"/>
                <wp:lineTo x="12530" y="19065"/>
                <wp:lineTo x="12509" y="17722"/>
                <wp:lineTo x="12340" y="19065"/>
                <wp:lineTo x="12171" y="18958"/>
                <wp:lineTo x="11981" y="17561"/>
                <wp:lineTo x="11981" y="19065"/>
                <wp:lineTo x="11791" y="19065"/>
                <wp:lineTo x="11791" y="16326"/>
                <wp:lineTo x="11791" y="14755"/>
                <wp:lineTo x="11728" y="14822"/>
                <wp:lineTo x="11180" y="14715"/>
                <wp:lineTo x="10884" y="14070"/>
                <wp:lineTo x="10779" y="13050"/>
                <wp:lineTo x="10821" y="8002"/>
                <wp:lineTo x="11053" y="7143"/>
                <wp:lineTo x="11454" y="6820"/>
                <wp:lineTo x="11454" y="967"/>
                <wp:lineTo x="11918" y="967"/>
                <wp:lineTo x="11918" y="2578"/>
                <wp:lineTo x="12234" y="2685"/>
                <wp:lineTo x="12361" y="3115"/>
                <wp:lineTo x="12361" y="3491"/>
                <wp:lineTo x="12171" y="3491"/>
                <wp:lineTo x="12129" y="3061"/>
                <wp:lineTo x="11918" y="3061"/>
                <wp:lineTo x="11918" y="3598"/>
                <wp:lineTo x="12340" y="4189"/>
                <wp:lineTo x="12340" y="5048"/>
                <wp:lineTo x="12171" y="5370"/>
                <wp:lineTo x="11812" y="5263"/>
                <wp:lineTo x="11686" y="4887"/>
                <wp:lineTo x="11686" y="4457"/>
                <wp:lineTo x="11876" y="4511"/>
                <wp:lineTo x="11918" y="4941"/>
                <wp:lineTo x="12150" y="4887"/>
                <wp:lineTo x="12129" y="4296"/>
                <wp:lineTo x="11749" y="3813"/>
                <wp:lineTo x="11749" y="2846"/>
                <wp:lineTo x="11918" y="2578"/>
                <wp:lineTo x="11918" y="967"/>
                <wp:lineTo x="12572" y="967"/>
                <wp:lineTo x="12572" y="6928"/>
                <wp:lineTo x="13247" y="6982"/>
                <wp:lineTo x="13605" y="12459"/>
                <wp:lineTo x="13922" y="6928"/>
                <wp:lineTo x="14597" y="6928"/>
                <wp:lineTo x="14576" y="14769"/>
                <wp:lineTo x="14133" y="14769"/>
                <wp:lineTo x="14112" y="9506"/>
                <wp:lineTo x="13795" y="14769"/>
                <wp:lineTo x="13373" y="14719"/>
                <wp:lineTo x="13373" y="16326"/>
                <wp:lineTo x="13627" y="16433"/>
                <wp:lineTo x="13837" y="18206"/>
                <wp:lineTo x="14048" y="16326"/>
                <wp:lineTo x="14302" y="16326"/>
                <wp:lineTo x="14302" y="19065"/>
                <wp:lineTo x="14091" y="19065"/>
                <wp:lineTo x="14070" y="17776"/>
                <wp:lineTo x="13901" y="19065"/>
                <wp:lineTo x="13753" y="19065"/>
                <wp:lineTo x="13563" y="17561"/>
                <wp:lineTo x="13563" y="19065"/>
                <wp:lineTo x="13373" y="19065"/>
                <wp:lineTo x="13373" y="16326"/>
                <wp:lineTo x="13373" y="14719"/>
                <wp:lineTo x="13331" y="14715"/>
                <wp:lineTo x="12994" y="9452"/>
                <wp:lineTo x="12973" y="14769"/>
                <wp:lineTo x="12572" y="14769"/>
                <wp:lineTo x="12572" y="6928"/>
                <wp:lineTo x="12572" y="967"/>
                <wp:lineTo x="13162" y="967"/>
                <wp:lineTo x="13162" y="2578"/>
                <wp:lineTo x="13352" y="2631"/>
                <wp:lineTo x="13395" y="4833"/>
                <wp:lineTo x="13584" y="4994"/>
                <wp:lineTo x="13711" y="4565"/>
                <wp:lineTo x="13711" y="2578"/>
                <wp:lineTo x="13901" y="2631"/>
                <wp:lineTo x="13859" y="4941"/>
                <wp:lineTo x="13669" y="5370"/>
                <wp:lineTo x="13310" y="5263"/>
                <wp:lineTo x="13162" y="4726"/>
                <wp:lineTo x="13162" y="2578"/>
                <wp:lineTo x="13162" y="967"/>
                <wp:lineTo x="14723" y="967"/>
                <wp:lineTo x="14723" y="2578"/>
                <wp:lineTo x="14913" y="2633"/>
                <wp:lineTo x="15103" y="3061"/>
                <wp:lineTo x="14913" y="3007"/>
                <wp:lineTo x="14913" y="3813"/>
                <wp:lineTo x="15166" y="3706"/>
                <wp:lineTo x="15145" y="3061"/>
                <wp:lineTo x="15103" y="3061"/>
                <wp:lineTo x="14913" y="2633"/>
                <wp:lineTo x="15272" y="2739"/>
                <wp:lineTo x="15377" y="3115"/>
                <wp:lineTo x="15335" y="3867"/>
                <wp:lineTo x="15293" y="4082"/>
                <wp:lineTo x="15377" y="4350"/>
                <wp:lineTo x="15420" y="5370"/>
                <wp:lineTo x="15209" y="5263"/>
                <wp:lineTo x="15145" y="4296"/>
                <wp:lineTo x="14934" y="4247"/>
                <wp:lineTo x="14934" y="6928"/>
                <wp:lineTo x="15420" y="6978"/>
                <wp:lineTo x="15736" y="8109"/>
                <wp:lineTo x="15420" y="8056"/>
                <wp:lineTo x="15420" y="10687"/>
                <wp:lineTo x="15820" y="10580"/>
                <wp:lineTo x="15884" y="10311"/>
                <wp:lineTo x="15841" y="8217"/>
                <wp:lineTo x="15736" y="8109"/>
                <wp:lineTo x="15420" y="6978"/>
                <wp:lineTo x="15968" y="7035"/>
                <wp:lineTo x="16263" y="7626"/>
                <wp:lineTo x="16369" y="8432"/>
                <wp:lineTo x="16327" y="10795"/>
                <wp:lineTo x="16095" y="11546"/>
                <wp:lineTo x="16031" y="11604"/>
                <wp:lineTo x="16031" y="16272"/>
                <wp:lineTo x="16327" y="16380"/>
                <wp:lineTo x="16474" y="16863"/>
                <wp:lineTo x="16474" y="17185"/>
                <wp:lineTo x="16284" y="17185"/>
                <wp:lineTo x="16221" y="16702"/>
                <wp:lineTo x="16010" y="16809"/>
                <wp:lineTo x="16031" y="17293"/>
                <wp:lineTo x="16411" y="17830"/>
                <wp:lineTo x="16474" y="18045"/>
                <wp:lineTo x="16432" y="18796"/>
                <wp:lineTo x="16221" y="19119"/>
                <wp:lineTo x="15905" y="18958"/>
                <wp:lineTo x="15778" y="18474"/>
                <wp:lineTo x="15799" y="18152"/>
                <wp:lineTo x="15968" y="18152"/>
                <wp:lineTo x="16031" y="18635"/>
                <wp:lineTo x="16263" y="18582"/>
                <wp:lineTo x="16242" y="18045"/>
                <wp:lineTo x="15862" y="17561"/>
                <wp:lineTo x="15799" y="16863"/>
                <wp:lineTo x="15968" y="16326"/>
                <wp:lineTo x="16031" y="16272"/>
                <wp:lineTo x="16031" y="11604"/>
                <wp:lineTo x="15799" y="11815"/>
                <wp:lineTo x="15420" y="11815"/>
                <wp:lineTo x="15420" y="14769"/>
                <wp:lineTo x="14955" y="14769"/>
                <wp:lineTo x="14955" y="16326"/>
                <wp:lineTo x="15145" y="16326"/>
                <wp:lineTo x="15145" y="19065"/>
                <wp:lineTo x="14955" y="19065"/>
                <wp:lineTo x="14955" y="16326"/>
                <wp:lineTo x="14955" y="14769"/>
                <wp:lineTo x="14934" y="14769"/>
                <wp:lineTo x="14934" y="6928"/>
                <wp:lineTo x="14934" y="4247"/>
                <wp:lineTo x="14913" y="4243"/>
                <wp:lineTo x="14913" y="5370"/>
                <wp:lineTo x="14723" y="5370"/>
                <wp:lineTo x="14723" y="2578"/>
                <wp:lineTo x="14723" y="967"/>
                <wp:lineTo x="16453" y="967"/>
                <wp:lineTo x="16453" y="2578"/>
                <wp:lineTo x="16559" y="2607"/>
                <wp:lineTo x="16559" y="3598"/>
                <wp:lineTo x="16453" y="4296"/>
                <wp:lineTo x="16622" y="4296"/>
                <wp:lineTo x="16559" y="3598"/>
                <wp:lineTo x="16559" y="2607"/>
                <wp:lineTo x="16643" y="2631"/>
                <wp:lineTo x="16938" y="5370"/>
                <wp:lineTo x="16896" y="5348"/>
                <wp:lineTo x="16896" y="6928"/>
                <wp:lineTo x="17234" y="6928"/>
                <wp:lineTo x="17234" y="8432"/>
                <wp:lineTo x="17002" y="12298"/>
                <wp:lineTo x="17466" y="12245"/>
                <wp:lineTo x="17234" y="8432"/>
                <wp:lineTo x="17234" y="6928"/>
                <wp:lineTo x="17613" y="6928"/>
                <wp:lineTo x="18098" y="14769"/>
                <wp:lineTo x="17613" y="14769"/>
                <wp:lineTo x="17529" y="13319"/>
                <wp:lineTo x="17318" y="13319"/>
                <wp:lineTo x="17318" y="16272"/>
                <wp:lineTo x="17634" y="16433"/>
                <wp:lineTo x="17761" y="16917"/>
                <wp:lineTo x="17761" y="17185"/>
                <wp:lineTo x="17571" y="17185"/>
                <wp:lineTo x="17487" y="16702"/>
                <wp:lineTo x="17297" y="16809"/>
                <wp:lineTo x="17318" y="17293"/>
                <wp:lineTo x="17719" y="17883"/>
                <wp:lineTo x="17719" y="18796"/>
                <wp:lineTo x="17508" y="19119"/>
                <wp:lineTo x="17191" y="18958"/>
                <wp:lineTo x="17065" y="18474"/>
                <wp:lineTo x="17086" y="18152"/>
                <wp:lineTo x="17255" y="18152"/>
                <wp:lineTo x="17318" y="18635"/>
                <wp:lineTo x="17550" y="18582"/>
                <wp:lineTo x="17529" y="18045"/>
                <wp:lineTo x="17128" y="17508"/>
                <wp:lineTo x="17128" y="16595"/>
                <wp:lineTo x="17318" y="16272"/>
                <wp:lineTo x="17318" y="13319"/>
                <wp:lineTo x="16938" y="13319"/>
                <wp:lineTo x="16854" y="14769"/>
                <wp:lineTo x="16411" y="14769"/>
                <wp:lineTo x="16896" y="6928"/>
                <wp:lineTo x="16896" y="5348"/>
                <wp:lineTo x="16727" y="5263"/>
                <wp:lineTo x="16664" y="4672"/>
                <wp:lineTo x="16390" y="4726"/>
                <wp:lineTo x="16327" y="5370"/>
                <wp:lineTo x="16137" y="5370"/>
                <wp:lineTo x="16453" y="2578"/>
                <wp:lineTo x="16453" y="967"/>
                <wp:lineTo x="17719" y="967"/>
                <wp:lineTo x="17719" y="2578"/>
                <wp:lineTo x="17909" y="2685"/>
                <wp:lineTo x="18246" y="4296"/>
                <wp:lineTo x="18267" y="2578"/>
                <wp:lineTo x="18436" y="2578"/>
                <wp:lineTo x="18436" y="5370"/>
                <wp:lineTo x="18225" y="5263"/>
                <wp:lineTo x="17887" y="3652"/>
                <wp:lineTo x="17887" y="5370"/>
                <wp:lineTo x="17698" y="5370"/>
                <wp:lineTo x="17719" y="2578"/>
                <wp:lineTo x="17719" y="967"/>
                <wp:lineTo x="18921" y="967"/>
                <wp:lineTo x="18921" y="6820"/>
                <wp:lineTo x="19385" y="7035"/>
                <wp:lineTo x="19638" y="7680"/>
                <wp:lineTo x="19723" y="8485"/>
                <wp:lineTo x="19723" y="9559"/>
                <wp:lineTo x="19259" y="9559"/>
                <wp:lineTo x="19216" y="8163"/>
                <wp:lineTo x="18942" y="7948"/>
                <wp:lineTo x="18773" y="8324"/>
                <wp:lineTo x="18795" y="13480"/>
                <wp:lineTo x="18900" y="13695"/>
                <wp:lineTo x="19195" y="13587"/>
                <wp:lineTo x="19259" y="13265"/>
                <wp:lineTo x="19280" y="11815"/>
                <wp:lineTo x="19723" y="11869"/>
                <wp:lineTo x="19680" y="13748"/>
                <wp:lineTo x="19512" y="14331"/>
                <wp:lineTo x="19512" y="16272"/>
                <wp:lineTo x="19702" y="16362"/>
                <wp:lineTo x="19702" y="16756"/>
                <wp:lineTo x="19470" y="16809"/>
                <wp:lineTo x="19470" y="18582"/>
                <wp:lineTo x="19765" y="18582"/>
                <wp:lineTo x="19765" y="16809"/>
                <wp:lineTo x="19702" y="16756"/>
                <wp:lineTo x="19702" y="16362"/>
                <wp:lineTo x="19849" y="16433"/>
                <wp:lineTo x="19997" y="16970"/>
                <wp:lineTo x="19955" y="18689"/>
                <wp:lineTo x="19786" y="19065"/>
                <wp:lineTo x="19406" y="19011"/>
                <wp:lineTo x="19237" y="18420"/>
                <wp:lineTo x="19280" y="16702"/>
                <wp:lineTo x="19512" y="16272"/>
                <wp:lineTo x="19512" y="14331"/>
                <wp:lineTo x="19448" y="14554"/>
                <wp:lineTo x="19195" y="14822"/>
                <wp:lineTo x="18668" y="14715"/>
                <wp:lineTo x="18394" y="14115"/>
                <wp:lineTo x="18394" y="16326"/>
                <wp:lineTo x="18584" y="16326"/>
                <wp:lineTo x="18584" y="19065"/>
                <wp:lineTo x="18394" y="19065"/>
                <wp:lineTo x="18394" y="16326"/>
                <wp:lineTo x="18394" y="14115"/>
                <wp:lineTo x="18373" y="14070"/>
                <wp:lineTo x="18288" y="13480"/>
                <wp:lineTo x="18330" y="7841"/>
                <wp:lineTo x="18605" y="7035"/>
                <wp:lineTo x="18921" y="6820"/>
                <wp:lineTo x="18921" y="967"/>
                <wp:lineTo x="19491" y="967"/>
                <wp:lineTo x="19491" y="2578"/>
                <wp:lineTo x="19849" y="2685"/>
                <wp:lineTo x="19976" y="3222"/>
                <wp:lineTo x="19955" y="3544"/>
                <wp:lineTo x="19786" y="3491"/>
                <wp:lineTo x="19723" y="3007"/>
                <wp:lineTo x="19491" y="3061"/>
                <wp:lineTo x="19491" y="4887"/>
                <wp:lineTo x="19744" y="4887"/>
                <wp:lineTo x="19786" y="4457"/>
                <wp:lineTo x="19976" y="4457"/>
                <wp:lineTo x="19891" y="5156"/>
                <wp:lineTo x="19870" y="5176"/>
                <wp:lineTo x="19870" y="6928"/>
                <wp:lineTo x="21368" y="6928"/>
                <wp:lineTo x="21368" y="8056"/>
                <wp:lineTo x="20862" y="8056"/>
                <wp:lineTo x="20862" y="14769"/>
                <wp:lineTo x="20630" y="14769"/>
                <wp:lineTo x="20630" y="16326"/>
                <wp:lineTo x="20841" y="16380"/>
                <wp:lineTo x="21178" y="17991"/>
                <wp:lineTo x="21178" y="16326"/>
                <wp:lineTo x="21368" y="16326"/>
                <wp:lineTo x="21368" y="19065"/>
                <wp:lineTo x="21157" y="18958"/>
                <wp:lineTo x="20820" y="17346"/>
                <wp:lineTo x="20820" y="19065"/>
                <wp:lineTo x="20630" y="19065"/>
                <wp:lineTo x="20630" y="16326"/>
                <wp:lineTo x="20630" y="14769"/>
                <wp:lineTo x="20377" y="14769"/>
                <wp:lineTo x="20377" y="8056"/>
                <wp:lineTo x="19870" y="8056"/>
                <wp:lineTo x="19870" y="6928"/>
                <wp:lineTo x="19870" y="5176"/>
                <wp:lineTo x="19617" y="5424"/>
                <wp:lineTo x="19343" y="5156"/>
                <wp:lineTo x="19237" y="4457"/>
                <wp:lineTo x="19301" y="2954"/>
                <wp:lineTo x="19491" y="2578"/>
                <wp:lineTo x="19491" y="967"/>
                <wp:lineTo x="20777" y="967"/>
                <wp:lineTo x="20777" y="2578"/>
                <wp:lineTo x="21368" y="2631"/>
                <wp:lineTo x="21368" y="3007"/>
                <wp:lineTo x="20946" y="3007"/>
                <wp:lineTo x="20967" y="3759"/>
                <wp:lineTo x="21305" y="3759"/>
                <wp:lineTo x="21305" y="4135"/>
                <wp:lineTo x="20946" y="4135"/>
                <wp:lineTo x="20946" y="4941"/>
                <wp:lineTo x="21368" y="4941"/>
                <wp:lineTo x="21368" y="5370"/>
                <wp:lineTo x="20756" y="5370"/>
                <wp:lineTo x="20777" y="2578"/>
                <wp:lineTo x="20777" y="967"/>
                <wp:lineTo x="4388" y="967"/>
              </wp:wrapPolygon>
            </wp:wrapThrough>
            <wp:docPr id="1073741827" name="officeArt object"/>
            <wp:cNvGraphicFramePr/>
            <a:graphic xmlns:a="http://schemas.openxmlformats.org/drawingml/2006/main">
              <a:graphicData uri="http://schemas.openxmlformats.org/drawingml/2006/picture">
                <pic:pic xmlns:pic="http://schemas.openxmlformats.org/drawingml/2006/picture">
                  <pic:nvPicPr>
                    <pic:cNvPr id="1073741827" name="logo_icc_horz.png"/>
                    <pic:cNvPicPr>
                      <a:picLocks noChangeAspect="1"/>
                    </pic:cNvPicPr>
                  </pic:nvPicPr>
                  <pic:blipFill>
                    <a:blip r:embed="rId7">
                      <a:extLst/>
                    </a:blip>
                    <a:stretch>
                      <a:fillRect/>
                    </a:stretch>
                  </pic:blipFill>
                  <pic:spPr>
                    <a:xfrm>
                      <a:off x="0" y="0"/>
                      <a:ext cx="2055865" cy="807498"/>
                    </a:xfrm>
                    <a:prstGeom prst="rect">
                      <a:avLst/>
                    </a:prstGeom>
                    <a:ln w="12700" cap="flat">
                      <a:noFill/>
                      <a:miter lim="400000"/>
                    </a:ln>
                    <a:effectLst/>
                  </pic:spPr>
                </pic:pic>
              </a:graphicData>
            </a:graphic>
          </wp:anchor>
        </w:drawing>
      </w:r>
      <w:r w:rsidR="00422DE9">
        <w:rPr>
          <w:noProof/>
        </w:rPr>
        <mc:AlternateContent>
          <mc:Choice Requires="wps">
            <w:drawing>
              <wp:anchor distT="0" distB="0" distL="114300" distR="114300" simplePos="0" relativeHeight="251657216" behindDoc="0" locked="0" layoutInCell="1" allowOverlap="1" wp14:anchorId="4A192A23" wp14:editId="6A55D08D">
                <wp:simplePos x="0" y="0"/>
                <wp:positionH relativeFrom="column">
                  <wp:posOffset>2875280</wp:posOffset>
                </wp:positionH>
                <wp:positionV relativeFrom="paragraph">
                  <wp:posOffset>-457200</wp:posOffset>
                </wp:positionV>
                <wp:extent cx="2276475" cy="989965"/>
                <wp:effectExtent l="0" t="0" r="1270" b="635"/>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6475" cy="989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25856B" w14:textId="77777777" w:rsidR="007E1ECA" w:rsidRDefault="00422DE9">
                            <w:r>
                              <w:rPr>
                                <w:noProof/>
                              </w:rPr>
                              <w:drawing>
                                <wp:inline distT="0" distB="0" distL="0" distR="0" wp14:anchorId="748D8F9A" wp14:editId="75CB00ED">
                                  <wp:extent cx="2095500" cy="895350"/>
                                  <wp:effectExtent l="0" t="0" r="0" b="0"/>
                                  <wp:docPr id="3" name="Picture 3" descr="SERFF_transparent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ERFF_transparent_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95500" cy="895350"/>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4A192A23" id="_x0000_t202" coordsize="21600,21600" o:spt="202" path="m,l,21600r21600,l21600,xe">
                <v:stroke joinstyle="miter"/>
                <v:path gradientshapeok="t" o:connecttype="rect"/>
              </v:shapetype>
              <v:shape id="Text Box 6" o:spid="_x0000_s1026" type="#_x0000_t202" style="position:absolute;left:0;text-align:left;margin-left:226.4pt;margin-top:-36pt;width:179.25pt;height:77.95pt;z-index:25165721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" filled="f" stroked="f">
                <v:textbox style="mso-fit-shape-to-text:t">
                  <w:txbxContent>
                    <w:p w14:paraId="7225856B" w14:textId="77777777" w:rsidR="007E1ECA" w:rsidRDefault="00422DE9">
                      <w:r>
                        <w:rPr>
                          <w:noProof/>
                        </w:rPr>
                        <w:drawing>
                          <wp:inline distT="0" distB="0" distL="0" distR="0" wp14:anchorId="748D8F9A" wp14:editId="75CB00ED">
                            <wp:extent cx="2095500" cy="895350"/>
                            <wp:effectExtent l="0" t="0" r="0" b="0"/>
                            <wp:docPr id="3" name="Picture 3" descr="SERFF_transparent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ERFF_transparent_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95500" cy="895350"/>
                                    </a:xfrm>
                                    <a:prstGeom prst="rect">
                                      <a:avLst/>
                                    </a:prstGeom>
                                    <a:noFill/>
                                    <a:ln>
                                      <a:noFill/>
                                    </a:ln>
                                  </pic:spPr>
                                </pic:pic>
                              </a:graphicData>
                            </a:graphic>
                          </wp:inline>
                        </w:drawing>
                      </w:r>
                    </w:p>
                  </w:txbxContent>
                </v:textbox>
              </v:shape>
            </w:pict>
          </mc:Fallback>
        </mc:AlternateContent>
      </w:r>
      <w:r w:rsidR="00422DE9">
        <w:rPr>
          <w:noProof/>
        </w:rPr>
        <mc:AlternateContent>
          <mc:Choice Requires="wps">
            <w:drawing>
              <wp:anchor distT="0" distB="0" distL="114300" distR="114300" simplePos="0" relativeHeight="251656192" behindDoc="0" locked="0" layoutInCell="1" allowOverlap="1" wp14:anchorId="36AA1B09" wp14:editId="36DC05B5">
                <wp:simplePos x="0" y="0"/>
                <wp:positionH relativeFrom="column">
                  <wp:posOffset>-914400</wp:posOffset>
                </wp:positionH>
                <wp:positionV relativeFrom="paragraph">
                  <wp:posOffset>-685800</wp:posOffset>
                </wp:positionV>
                <wp:extent cx="1925320" cy="1120140"/>
                <wp:effectExtent l="0" t="0" r="0" b="3810"/>
                <wp:wrapSquare wrapText="bothSides"/>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5320" cy="11201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FCF832" w14:textId="103FE4EE" w:rsidR="00FE7751" w:rsidRPr="008809C6" w:rsidRDefault="00FE7751" w:rsidP="00DC4FEF">
                            <w:pPr>
                              <w:jc w:val="center"/>
                              <w:rPr>
                                <w:rFonts w:ascii="Arial" w:hAnsi="Arial" w:cs="Arial"/>
                                <w:sz w:val="20"/>
                                <w:szCs w:val="20"/>
                              </w:rPr>
                            </w:pP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36AA1B09" id="Text Box 5" o:spid="_x0000_s1027" type="#_x0000_t202" style="position:absolute;left:0;text-align:left;margin-left:-1in;margin-top:-54pt;width:151.6pt;height:88.2pt;z-index:25165619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" filled="f" stroked="f">
                <v:textbox style="mso-fit-shape-to-text:t">
                  <w:txbxContent>
                    <w:p w14:paraId="51FCF832" w14:textId="103FE4EE" w:rsidR="00FE7751" w:rsidRPr="008809C6" w:rsidRDefault="00FE7751" w:rsidP="00DC4FEF">
                      <w:pPr>
                        <w:jc w:val="center"/>
                        <w:rPr>
                          <w:rFonts w:ascii="Arial" w:hAnsi="Arial" w:cs="Arial"/>
                          <w:sz w:val="20"/>
                          <w:szCs w:val="20"/>
                        </w:rPr>
                      </w:pPr>
                    </w:p>
                  </w:txbxContent>
                </v:textbox>
                <w10:wrap type="square"/>
              </v:shape>
            </w:pict>
          </mc:Fallback>
        </mc:AlternateContent>
      </w:r>
    </w:p>
    <w:p w14:paraId="52E5450F" w14:textId="58255CC6" w:rsidR="002A4746" w:rsidRDefault="002A4746" w:rsidP="000B77F9">
      <w:pPr>
        <w:jc w:val="center"/>
        <w:rPr>
          <w:rFonts w:ascii="Tahoma" w:hAnsi="Tahoma" w:cs="Tahoma"/>
          <w:b/>
          <w:sz w:val="48"/>
          <w:szCs w:val="48"/>
        </w:rPr>
      </w:pPr>
    </w:p>
    <w:p w14:paraId="40972B56" w14:textId="77777777" w:rsidR="00645FED" w:rsidRDefault="00643A0C" w:rsidP="000B77F9">
      <w:pPr>
        <w:jc w:val="center"/>
        <w:rPr>
          <w:rFonts w:ascii="Tahoma" w:hAnsi="Tahoma" w:cs="Tahoma"/>
          <w:b/>
          <w:sz w:val="48"/>
          <w:szCs w:val="48"/>
        </w:rPr>
      </w:pPr>
      <w:r>
        <w:rPr>
          <w:rFonts w:ascii="Tahoma" w:hAnsi="Tahoma" w:cs="Tahoma"/>
          <w:b/>
          <w:sz w:val="48"/>
          <w:szCs w:val="48"/>
        </w:rPr>
        <w:t>Viewing</w:t>
      </w:r>
      <w:r w:rsidR="000B77F9">
        <w:rPr>
          <w:rFonts w:ascii="Tahoma" w:hAnsi="Tahoma" w:cs="Tahoma"/>
          <w:b/>
          <w:sz w:val="48"/>
          <w:szCs w:val="48"/>
        </w:rPr>
        <w:t xml:space="preserve"> a Filing </w:t>
      </w:r>
    </w:p>
    <w:p w14:paraId="026668C0" w14:textId="77777777" w:rsidR="000B77F9" w:rsidRDefault="003E5361" w:rsidP="000B77F9">
      <w:pPr>
        <w:jc w:val="center"/>
        <w:rPr>
          <w:rFonts w:ascii="Tahoma" w:hAnsi="Tahoma" w:cs="Tahoma"/>
          <w:b/>
          <w:sz w:val="48"/>
          <w:szCs w:val="48"/>
        </w:rPr>
      </w:pPr>
      <w:r>
        <w:rPr>
          <w:rFonts w:ascii="Tahoma" w:hAnsi="Tahoma" w:cs="Tahoma"/>
          <w:b/>
          <w:sz w:val="48"/>
          <w:szCs w:val="48"/>
        </w:rPr>
        <w:t>for the</w:t>
      </w:r>
    </w:p>
    <w:p w14:paraId="6B46C42F" w14:textId="77777777" w:rsidR="00553240" w:rsidRDefault="000B77F9" w:rsidP="00643A0C">
      <w:pPr>
        <w:jc w:val="center"/>
        <w:rPr>
          <w:rFonts w:ascii="Tahoma" w:hAnsi="Tahoma" w:cs="Tahoma"/>
          <w:b/>
          <w:sz w:val="48"/>
          <w:szCs w:val="48"/>
        </w:rPr>
      </w:pPr>
      <w:r>
        <w:rPr>
          <w:rFonts w:ascii="Tahoma" w:hAnsi="Tahoma" w:cs="Tahoma"/>
          <w:b/>
          <w:sz w:val="48"/>
          <w:szCs w:val="48"/>
        </w:rPr>
        <w:t>Interstate Insurance</w:t>
      </w:r>
      <w:r w:rsidR="003E5361">
        <w:rPr>
          <w:rFonts w:ascii="Tahoma" w:hAnsi="Tahoma" w:cs="Tahoma"/>
          <w:b/>
          <w:sz w:val="48"/>
          <w:szCs w:val="48"/>
        </w:rPr>
        <w:t xml:space="preserve"> Product Regulation Commission</w:t>
      </w:r>
      <w:r>
        <w:rPr>
          <w:rFonts w:ascii="Tahoma" w:hAnsi="Tahoma" w:cs="Tahoma"/>
          <w:b/>
          <w:sz w:val="48"/>
          <w:szCs w:val="48"/>
        </w:rPr>
        <w:t xml:space="preserve"> </w:t>
      </w:r>
    </w:p>
    <w:p w14:paraId="2DCD2D72" w14:textId="3FEC6761" w:rsidR="00643A0C" w:rsidRDefault="00643A0C" w:rsidP="00643A0C">
      <w:pPr>
        <w:jc w:val="center"/>
        <w:rPr>
          <w:rFonts w:ascii="Tahoma" w:hAnsi="Tahoma" w:cs="Tahoma"/>
          <w:b/>
          <w:sz w:val="48"/>
          <w:szCs w:val="48"/>
        </w:rPr>
      </w:pPr>
      <w:r>
        <w:rPr>
          <w:rFonts w:ascii="Tahoma" w:hAnsi="Tahoma" w:cs="Tahoma"/>
          <w:b/>
          <w:sz w:val="48"/>
          <w:szCs w:val="48"/>
        </w:rPr>
        <w:t>(</w:t>
      </w:r>
      <w:r w:rsidR="00553240">
        <w:rPr>
          <w:rFonts w:ascii="Tahoma" w:hAnsi="Tahoma" w:cs="Tahoma"/>
          <w:b/>
          <w:sz w:val="48"/>
          <w:szCs w:val="48"/>
        </w:rPr>
        <w:t>Insurance Compact</w:t>
      </w:r>
      <w:r>
        <w:rPr>
          <w:rFonts w:ascii="Tahoma" w:hAnsi="Tahoma" w:cs="Tahoma"/>
          <w:b/>
          <w:sz w:val="48"/>
          <w:szCs w:val="48"/>
        </w:rPr>
        <w:t>)</w:t>
      </w:r>
    </w:p>
    <w:p w14:paraId="335541E3" w14:textId="77777777" w:rsidR="00643A0C" w:rsidRPr="00643A0C" w:rsidRDefault="00643A0C" w:rsidP="00643A0C">
      <w:pPr>
        <w:jc w:val="center"/>
        <w:rPr>
          <w:rFonts w:ascii="Tahoma" w:hAnsi="Tahoma" w:cs="Tahoma"/>
          <w:b/>
          <w:sz w:val="32"/>
          <w:szCs w:val="32"/>
        </w:rPr>
      </w:pPr>
      <w:r w:rsidRPr="00643A0C">
        <w:rPr>
          <w:rFonts w:ascii="Tahoma" w:hAnsi="Tahoma" w:cs="Tahoma"/>
          <w:b/>
          <w:sz w:val="32"/>
          <w:szCs w:val="32"/>
        </w:rPr>
        <w:t xml:space="preserve">Instructions for </w:t>
      </w:r>
      <w:r w:rsidR="00CE45A7">
        <w:rPr>
          <w:rFonts w:ascii="Tahoma" w:hAnsi="Tahoma" w:cs="Tahoma"/>
          <w:b/>
          <w:sz w:val="32"/>
          <w:szCs w:val="32"/>
        </w:rPr>
        <w:t>Compact</w:t>
      </w:r>
      <w:r w:rsidR="00CE45A7" w:rsidRPr="00643A0C">
        <w:rPr>
          <w:rFonts w:ascii="Tahoma" w:hAnsi="Tahoma" w:cs="Tahoma"/>
          <w:b/>
          <w:sz w:val="32"/>
          <w:szCs w:val="32"/>
        </w:rPr>
        <w:t xml:space="preserve"> </w:t>
      </w:r>
      <w:r w:rsidRPr="00643A0C">
        <w:rPr>
          <w:rFonts w:ascii="Tahoma" w:hAnsi="Tahoma" w:cs="Tahoma"/>
          <w:b/>
          <w:sz w:val="32"/>
          <w:szCs w:val="32"/>
        </w:rPr>
        <w:t>States</w:t>
      </w:r>
    </w:p>
    <w:p w14:paraId="68CD7947" w14:textId="77777777" w:rsidR="000B77F9" w:rsidRDefault="000B77F9" w:rsidP="000B77F9">
      <w:pPr>
        <w:jc w:val="center"/>
        <w:rPr>
          <w:rFonts w:ascii="Tahoma" w:hAnsi="Tahoma" w:cs="Tahoma"/>
          <w:b/>
          <w:sz w:val="48"/>
          <w:szCs w:val="48"/>
        </w:rPr>
      </w:pPr>
    </w:p>
    <w:p w14:paraId="2DB29480" w14:textId="1F5A6F47" w:rsidR="000B77F9" w:rsidRDefault="00AA3C7E" w:rsidP="000B77F9">
      <w:pPr>
        <w:rPr>
          <w:rFonts w:ascii="Tahoma" w:hAnsi="Tahoma" w:cs="Tahoma"/>
          <w:i/>
        </w:rPr>
      </w:pPr>
      <w:r w:rsidRPr="00AA3C7E">
        <w:rPr>
          <w:rFonts w:ascii="Tahoma" w:hAnsi="Tahoma" w:cs="Tahoma"/>
          <w:b/>
          <w:i/>
        </w:rPr>
        <w:t xml:space="preserve">Before you begin:  </w:t>
      </w:r>
      <w:r w:rsidRPr="00AA3C7E">
        <w:rPr>
          <w:rFonts w:ascii="Tahoma" w:hAnsi="Tahoma" w:cs="Tahoma"/>
          <w:i/>
        </w:rPr>
        <w:t xml:space="preserve">To </w:t>
      </w:r>
      <w:r w:rsidR="00643A0C">
        <w:rPr>
          <w:rFonts w:ascii="Tahoma" w:hAnsi="Tahoma" w:cs="Tahoma"/>
          <w:i/>
        </w:rPr>
        <w:t>view or update</w:t>
      </w:r>
      <w:r>
        <w:rPr>
          <w:rFonts w:ascii="Tahoma" w:hAnsi="Tahoma" w:cs="Tahoma"/>
          <w:i/>
        </w:rPr>
        <w:t xml:space="preserve"> a</w:t>
      </w:r>
      <w:r w:rsidR="00643A0C">
        <w:rPr>
          <w:rFonts w:ascii="Tahoma" w:hAnsi="Tahoma" w:cs="Tahoma"/>
          <w:i/>
        </w:rPr>
        <w:t>n</w:t>
      </w:r>
      <w:r w:rsidR="00506907">
        <w:rPr>
          <w:rFonts w:ascii="Tahoma" w:hAnsi="Tahoma" w:cs="Tahoma"/>
          <w:i/>
        </w:rPr>
        <w:t xml:space="preserve"> I</w:t>
      </w:r>
      <w:r w:rsidR="00712E9B">
        <w:rPr>
          <w:rFonts w:ascii="Tahoma" w:hAnsi="Tahoma" w:cs="Tahoma"/>
          <w:i/>
        </w:rPr>
        <w:t xml:space="preserve">nsurance </w:t>
      </w:r>
      <w:r w:rsidR="00506907">
        <w:rPr>
          <w:rFonts w:ascii="Tahoma" w:hAnsi="Tahoma" w:cs="Tahoma"/>
          <w:i/>
        </w:rPr>
        <w:t>C</w:t>
      </w:r>
      <w:r w:rsidR="00712E9B">
        <w:rPr>
          <w:rFonts w:ascii="Tahoma" w:hAnsi="Tahoma" w:cs="Tahoma"/>
          <w:i/>
        </w:rPr>
        <w:t>ompact</w:t>
      </w:r>
      <w:r>
        <w:rPr>
          <w:rFonts w:ascii="Tahoma" w:hAnsi="Tahoma" w:cs="Tahoma"/>
          <w:i/>
        </w:rPr>
        <w:t xml:space="preserve"> filing, a </w:t>
      </w:r>
      <w:r w:rsidR="00643A0C">
        <w:rPr>
          <w:rFonts w:ascii="Tahoma" w:hAnsi="Tahoma" w:cs="Tahoma"/>
          <w:i/>
        </w:rPr>
        <w:t>state</w:t>
      </w:r>
      <w:r>
        <w:rPr>
          <w:rFonts w:ascii="Tahoma" w:hAnsi="Tahoma" w:cs="Tahoma"/>
          <w:i/>
        </w:rPr>
        <w:t xml:space="preserve"> user must have certain roles assigned to their ID</w:t>
      </w:r>
      <w:r w:rsidR="00643A0C">
        <w:rPr>
          <w:rFonts w:ascii="Tahoma" w:hAnsi="Tahoma" w:cs="Tahoma"/>
          <w:i/>
        </w:rPr>
        <w:t>.  If you are unable to view I</w:t>
      </w:r>
      <w:r w:rsidR="00824467">
        <w:rPr>
          <w:rFonts w:ascii="Tahoma" w:hAnsi="Tahoma" w:cs="Tahoma"/>
          <w:i/>
        </w:rPr>
        <w:t xml:space="preserve">nsurance </w:t>
      </w:r>
      <w:r w:rsidR="00643A0C">
        <w:rPr>
          <w:rFonts w:ascii="Tahoma" w:hAnsi="Tahoma" w:cs="Tahoma"/>
          <w:i/>
        </w:rPr>
        <w:t>C</w:t>
      </w:r>
      <w:r w:rsidR="00824467">
        <w:rPr>
          <w:rFonts w:ascii="Tahoma" w:hAnsi="Tahoma" w:cs="Tahoma"/>
          <w:i/>
        </w:rPr>
        <w:t>ompact</w:t>
      </w:r>
      <w:r w:rsidR="00643A0C">
        <w:rPr>
          <w:rFonts w:ascii="Tahoma" w:hAnsi="Tahoma" w:cs="Tahoma"/>
          <w:i/>
        </w:rPr>
        <w:t xml:space="preserve"> filings, </w:t>
      </w:r>
      <w:r>
        <w:rPr>
          <w:rFonts w:ascii="Tahoma" w:hAnsi="Tahoma" w:cs="Tahoma"/>
          <w:i/>
        </w:rPr>
        <w:t xml:space="preserve">contact the SERFF Help Desk at </w:t>
      </w:r>
      <w:hyperlink r:id="rId9" w:history="1">
        <w:r w:rsidR="00E112DE" w:rsidRPr="00DE47DE">
          <w:rPr>
            <w:rStyle w:val="Hyperlink"/>
            <w:rFonts w:ascii="Tahoma" w:hAnsi="Tahoma" w:cs="Tahoma"/>
            <w:i/>
          </w:rPr>
          <w:t>serffhelp@naic.org</w:t>
        </w:r>
      </w:hyperlink>
      <w:r>
        <w:rPr>
          <w:rFonts w:ascii="Tahoma" w:hAnsi="Tahoma" w:cs="Tahoma"/>
          <w:i/>
        </w:rPr>
        <w:t>.</w:t>
      </w:r>
    </w:p>
    <w:p w14:paraId="36F7C812" w14:textId="77777777" w:rsidR="00AA3C7E" w:rsidRDefault="00AA3C7E" w:rsidP="000B77F9">
      <w:pPr>
        <w:rPr>
          <w:rFonts w:ascii="Tahoma" w:hAnsi="Tahoma" w:cs="Tahoma"/>
        </w:rPr>
      </w:pPr>
    </w:p>
    <w:p w14:paraId="5AC31EA6" w14:textId="77777777" w:rsidR="00C84B35" w:rsidRDefault="00C84B35" w:rsidP="000B77F9">
      <w:pPr>
        <w:rPr>
          <w:rFonts w:ascii="Tahoma" w:hAnsi="Tahoma" w:cs="Tahoma"/>
        </w:rPr>
      </w:pPr>
      <w:r>
        <w:rPr>
          <w:rFonts w:ascii="Tahoma" w:hAnsi="Tahoma" w:cs="Tahoma"/>
        </w:rPr>
        <w:t xml:space="preserve">These instructions assume working knowledge of the SERFF application from a </w:t>
      </w:r>
      <w:r w:rsidR="00F10F50">
        <w:rPr>
          <w:rFonts w:ascii="Tahoma" w:hAnsi="Tahoma" w:cs="Tahoma"/>
        </w:rPr>
        <w:t>state</w:t>
      </w:r>
      <w:r>
        <w:rPr>
          <w:rFonts w:ascii="Tahoma" w:hAnsi="Tahoma" w:cs="Tahoma"/>
        </w:rPr>
        <w:t xml:space="preserve"> perspective.  Users who have not previously </w:t>
      </w:r>
      <w:r w:rsidR="00F10F50">
        <w:rPr>
          <w:rFonts w:ascii="Tahoma" w:hAnsi="Tahoma" w:cs="Tahoma"/>
        </w:rPr>
        <w:t>worked in</w:t>
      </w:r>
      <w:r>
        <w:rPr>
          <w:rFonts w:ascii="Tahoma" w:hAnsi="Tahoma" w:cs="Tahoma"/>
        </w:rPr>
        <w:t xml:space="preserve"> SERFF should download and review the SERFF user manual, available at </w:t>
      </w:r>
      <w:hyperlink r:id="rId10" w:history="1">
        <w:r w:rsidRPr="00376327">
          <w:rPr>
            <w:rStyle w:val="Hyperlink"/>
            <w:rFonts w:ascii="Tahoma" w:hAnsi="Tahoma" w:cs="Tahoma"/>
          </w:rPr>
          <w:t>www.serff.com</w:t>
        </w:r>
      </w:hyperlink>
      <w:r>
        <w:rPr>
          <w:rFonts w:ascii="Tahoma" w:hAnsi="Tahoma" w:cs="Tahoma"/>
        </w:rPr>
        <w:t xml:space="preserve">. </w:t>
      </w:r>
    </w:p>
    <w:p w14:paraId="0A7BA46B" w14:textId="77777777" w:rsidR="00C276A9" w:rsidRDefault="00C276A9" w:rsidP="000B77F9">
      <w:pPr>
        <w:rPr>
          <w:rFonts w:ascii="Tahoma" w:hAnsi="Tahoma" w:cs="Tahoma"/>
        </w:rPr>
      </w:pPr>
    </w:p>
    <w:p w14:paraId="445F55BE" w14:textId="37615B23" w:rsidR="00C276A9" w:rsidRDefault="002632BC" w:rsidP="000B77F9">
      <w:pPr>
        <w:rPr>
          <w:rFonts w:ascii="Tahoma" w:hAnsi="Tahoma" w:cs="Tahoma"/>
          <w:b/>
          <w:u w:val="single"/>
        </w:rPr>
      </w:pPr>
      <w:r>
        <w:rPr>
          <w:rFonts w:ascii="Tahoma" w:hAnsi="Tahoma" w:cs="Tahoma"/>
          <w:b/>
          <w:u w:val="single"/>
        </w:rPr>
        <w:t>Notification for</w:t>
      </w:r>
      <w:r w:rsidR="000F4661">
        <w:rPr>
          <w:rFonts w:ascii="Tahoma" w:hAnsi="Tahoma" w:cs="Tahoma"/>
          <w:b/>
          <w:u w:val="single"/>
        </w:rPr>
        <w:t xml:space="preserve"> </w:t>
      </w:r>
      <w:r w:rsidR="00B2346A">
        <w:rPr>
          <w:rFonts w:ascii="Tahoma" w:hAnsi="Tahoma" w:cs="Tahoma"/>
          <w:b/>
          <w:u w:val="single"/>
        </w:rPr>
        <w:t xml:space="preserve">Insurance </w:t>
      </w:r>
      <w:r w:rsidR="000F4661">
        <w:rPr>
          <w:rFonts w:ascii="Tahoma" w:hAnsi="Tahoma" w:cs="Tahoma"/>
          <w:b/>
          <w:u w:val="single"/>
        </w:rPr>
        <w:t>C</w:t>
      </w:r>
      <w:r w:rsidR="00B2346A">
        <w:rPr>
          <w:rFonts w:ascii="Tahoma" w:hAnsi="Tahoma" w:cs="Tahoma"/>
          <w:b/>
          <w:u w:val="single"/>
        </w:rPr>
        <w:t>ompact</w:t>
      </w:r>
      <w:r w:rsidR="000F4661">
        <w:rPr>
          <w:rFonts w:ascii="Tahoma" w:hAnsi="Tahoma" w:cs="Tahoma"/>
          <w:b/>
          <w:u w:val="single"/>
        </w:rPr>
        <w:t xml:space="preserve"> Filings</w:t>
      </w:r>
    </w:p>
    <w:p w14:paraId="18692EB2" w14:textId="77777777" w:rsidR="00C276A9" w:rsidRPr="00C276A9" w:rsidRDefault="00C276A9" w:rsidP="000B77F9">
      <w:pPr>
        <w:rPr>
          <w:rFonts w:ascii="Tahoma" w:hAnsi="Tahoma" w:cs="Tahoma"/>
          <w:b/>
          <w:u w:val="single"/>
        </w:rPr>
      </w:pPr>
    </w:p>
    <w:p w14:paraId="16311FE2" w14:textId="58F231FA" w:rsidR="00AA3C7E" w:rsidRDefault="00F16683" w:rsidP="00641FE3">
      <w:pPr>
        <w:numPr>
          <w:ilvl w:val="0"/>
          <w:numId w:val="1"/>
        </w:numPr>
        <w:rPr>
          <w:rFonts w:ascii="Tahoma" w:hAnsi="Tahoma" w:cs="Tahoma"/>
        </w:rPr>
      </w:pPr>
      <w:r>
        <w:rPr>
          <w:rFonts w:ascii="Tahoma" w:hAnsi="Tahoma" w:cs="Tahoma"/>
        </w:rPr>
        <w:t>When an I</w:t>
      </w:r>
      <w:r w:rsidR="00824467">
        <w:rPr>
          <w:rFonts w:ascii="Tahoma" w:hAnsi="Tahoma" w:cs="Tahoma"/>
        </w:rPr>
        <w:t xml:space="preserve">nsurance </w:t>
      </w:r>
      <w:r>
        <w:rPr>
          <w:rFonts w:ascii="Tahoma" w:hAnsi="Tahoma" w:cs="Tahoma"/>
        </w:rPr>
        <w:t>C</w:t>
      </w:r>
      <w:r w:rsidR="00824467">
        <w:rPr>
          <w:rFonts w:ascii="Tahoma" w:hAnsi="Tahoma" w:cs="Tahoma"/>
        </w:rPr>
        <w:t>ompact</w:t>
      </w:r>
      <w:r>
        <w:rPr>
          <w:rFonts w:ascii="Tahoma" w:hAnsi="Tahoma" w:cs="Tahoma"/>
        </w:rPr>
        <w:t xml:space="preserve"> filing is submitted, the </w:t>
      </w:r>
      <w:r w:rsidR="00CE45A7">
        <w:rPr>
          <w:rFonts w:ascii="Tahoma" w:hAnsi="Tahoma" w:cs="Tahoma"/>
        </w:rPr>
        <w:t>Compact S</w:t>
      </w:r>
      <w:r>
        <w:rPr>
          <w:rFonts w:ascii="Tahoma" w:hAnsi="Tahoma" w:cs="Tahoma"/>
        </w:rPr>
        <w:t>tates included on that filing (“</w:t>
      </w:r>
      <w:r w:rsidR="00CE45A7">
        <w:rPr>
          <w:rFonts w:ascii="Tahoma" w:hAnsi="Tahoma" w:cs="Tahoma"/>
        </w:rPr>
        <w:t>Compact S</w:t>
      </w:r>
      <w:r>
        <w:rPr>
          <w:rFonts w:ascii="Tahoma" w:hAnsi="Tahoma" w:cs="Tahoma"/>
        </w:rPr>
        <w:t>tates”) will receive a message in their SERFF Message Center.  Users with the correct Compact roles will receive this message</w:t>
      </w:r>
      <w:r w:rsidR="00DF2072">
        <w:rPr>
          <w:rFonts w:ascii="Tahoma" w:hAnsi="Tahoma" w:cs="Tahoma"/>
        </w:rPr>
        <w:t>, if they have opted into receiving such messages</w:t>
      </w:r>
      <w:bookmarkStart w:id="0" w:name="_GoBack"/>
      <w:bookmarkEnd w:id="0"/>
      <w:r>
        <w:rPr>
          <w:rFonts w:ascii="Tahoma" w:hAnsi="Tahoma" w:cs="Tahoma"/>
        </w:rPr>
        <w:t xml:space="preserve">.  The message will indicate that the submission was to the </w:t>
      </w:r>
      <w:r w:rsidR="00CE45A7">
        <w:rPr>
          <w:rFonts w:ascii="Tahoma" w:hAnsi="Tahoma" w:cs="Tahoma"/>
        </w:rPr>
        <w:t>I</w:t>
      </w:r>
      <w:r w:rsidR="00824467">
        <w:rPr>
          <w:rFonts w:ascii="Tahoma" w:hAnsi="Tahoma" w:cs="Tahoma"/>
        </w:rPr>
        <w:t xml:space="preserve">nsurance </w:t>
      </w:r>
      <w:r w:rsidR="00CE45A7">
        <w:rPr>
          <w:rFonts w:ascii="Tahoma" w:hAnsi="Tahoma" w:cs="Tahoma"/>
        </w:rPr>
        <w:t>C</w:t>
      </w:r>
      <w:r w:rsidR="00824467">
        <w:rPr>
          <w:rFonts w:ascii="Tahoma" w:hAnsi="Tahoma" w:cs="Tahoma"/>
        </w:rPr>
        <w:t>ompact</w:t>
      </w:r>
      <w:r>
        <w:rPr>
          <w:rFonts w:ascii="Tahoma" w:hAnsi="Tahoma" w:cs="Tahoma"/>
        </w:rPr>
        <w:t>.</w:t>
      </w:r>
    </w:p>
    <w:p w14:paraId="75A0E3EF" w14:textId="77777777" w:rsidR="00641FE3" w:rsidRDefault="00641FE3" w:rsidP="00641FE3">
      <w:pPr>
        <w:rPr>
          <w:rFonts w:ascii="Tahoma" w:hAnsi="Tahoma" w:cs="Tahoma"/>
        </w:rPr>
      </w:pPr>
    </w:p>
    <w:p w14:paraId="385548ED" w14:textId="77777777" w:rsidR="00641FE3" w:rsidRPr="00AA3C7E" w:rsidRDefault="00422DE9" w:rsidP="00964DC1">
      <w:pPr>
        <w:jc w:val="center"/>
        <w:rPr>
          <w:rFonts w:ascii="Tahoma" w:hAnsi="Tahoma" w:cs="Tahoma"/>
        </w:rPr>
      </w:pPr>
      <w:r>
        <w:rPr>
          <w:rFonts w:ascii="Tahoma" w:hAnsi="Tahoma" w:cs="Tahoma"/>
          <w:noProof/>
        </w:rPr>
        <w:drawing>
          <wp:inline distT="0" distB="0" distL="0" distR="0" wp14:anchorId="31D3B7A3" wp14:editId="2238BB9D">
            <wp:extent cx="5324475" cy="1381125"/>
            <wp:effectExtent l="19050" t="19050" r="28575" b="285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l="481" t="24960" r="2400" b="41600"/>
                    <a:stretch>
                      <a:fillRect/>
                    </a:stretch>
                  </pic:blipFill>
                  <pic:spPr bwMode="auto">
                    <a:xfrm>
                      <a:off x="0" y="0"/>
                      <a:ext cx="5324475" cy="1381125"/>
                    </a:xfrm>
                    <a:prstGeom prst="rect">
                      <a:avLst/>
                    </a:prstGeom>
                    <a:noFill/>
                    <a:ln w="12700" cmpd="sng">
                      <a:solidFill>
                        <a:srgbClr val="000000"/>
                      </a:solidFill>
                      <a:miter lim="800000"/>
                      <a:headEnd/>
                      <a:tailEnd/>
                    </a:ln>
                    <a:effectLst/>
                  </pic:spPr>
                </pic:pic>
              </a:graphicData>
            </a:graphic>
          </wp:inline>
        </w:drawing>
      </w:r>
    </w:p>
    <w:p w14:paraId="3ADB84BD" w14:textId="77777777" w:rsidR="00AA3C7E" w:rsidRDefault="00AA3C7E" w:rsidP="000B77F9">
      <w:pPr>
        <w:rPr>
          <w:rFonts w:ascii="Tahoma" w:hAnsi="Tahoma" w:cs="Tahoma"/>
          <w:i/>
        </w:rPr>
      </w:pPr>
    </w:p>
    <w:p w14:paraId="12801BEF" w14:textId="2A8475EC" w:rsidR="00BC3C0E" w:rsidRDefault="00F16683" w:rsidP="000B77F9">
      <w:pPr>
        <w:numPr>
          <w:ilvl w:val="0"/>
          <w:numId w:val="1"/>
        </w:numPr>
        <w:rPr>
          <w:rFonts w:ascii="Tahoma" w:hAnsi="Tahoma" w:cs="Tahoma"/>
        </w:rPr>
      </w:pPr>
      <w:r>
        <w:rPr>
          <w:rFonts w:ascii="Tahoma" w:hAnsi="Tahoma" w:cs="Tahoma"/>
        </w:rPr>
        <w:t xml:space="preserve">Authorized users (those state reviewers with the correct Compact roles) can access the filing by following the link in the message </w:t>
      </w:r>
      <w:r w:rsidR="00062E78">
        <w:rPr>
          <w:rFonts w:ascii="Tahoma" w:hAnsi="Tahoma" w:cs="Tahoma"/>
        </w:rPr>
        <w:t xml:space="preserve">or through the </w:t>
      </w:r>
      <w:r w:rsidR="00062E78">
        <w:rPr>
          <w:rFonts w:ascii="Tahoma" w:hAnsi="Tahoma" w:cs="Tahoma"/>
        </w:rPr>
        <w:lastRenderedPageBreak/>
        <w:t>Search feature.  I</w:t>
      </w:r>
      <w:r w:rsidR="00824467">
        <w:rPr>
          <w:rFonts w:ascii="Tahoma" w:hAnsi="Tahoma" w:cs="Tahoma"/>
        </w:rPr>
        <w:t xml:space="preserve">nsurance </w:t>
      </w:r>
      <w:r w:rsidR="00062E78">
        <w:rPr>
          <w:rFonts w:ascii="Tahoma" w:hAnsi="Tahoma" w:cs="Tahoma"/>
        </w:rPr>
        <w:t>C</w:t>
      </w:r>
      <w:r w:rsidR="00824467">
        <w:rPr>
          <w:rFonts w:ascii="Tahoma" w:hAnsi="Tahoma" w:cs="Tahoma"/>
        </w:rPr>
        <w:t>ompact</w:t>
      </w:r>
      <w:r w:rsidR="00062E78">
        <w:rPr>
          <w:rFonts w:ascii="Tahoma" w:hAnsi="Tahoma" w:cs="Tahoma"/>
        </w:rPr>
        <w:t xml:space="preserve"> filings will </w:t>
      </w:r>
      <w:r w:rsidR="00062E78" w:rsidRPr="00CE45A7">
        <w:rPr>
          <w:rFonts w:ascii="Tahoma" w:hAnsi="Tahoma" w:cs="Tahoma"/>
          <w:u w:val="single"/>
        </w:rPr>
        <w:t>not</w:t>
      </w:r>
      <w:r w:rsidR="00062E78">
        <w:rPr>
          <w:rFonts w:ascii="Tahoma" w:hAnsi="Tahoma" w:cs="Tahoma"/>
        </w:rPr>
        <w:t xml:space="preserve"> appear in the Open filings or Intake view for </w:t>
      </w:r>
      <w:r w:rsidR="00CE45A7">
        <w:rPr>
          <w:rFonts w:ascii="Tahoma" w:hAnsi="Tahoma" w:cs="Tahoma"/>
        </w:rPr>
        <w:t>a</w:t>
      </w:r>
      <w:r w:rsidR="00062E78">
        <w:rPr>
          <w:rFonts w:ascii="Tahoma" w:hAnsi="Tahoma" w:cs="Tahoma"/>
        </w:rPr>
        <w:t xml:space="preserve"> </w:t>
      </w:r>
      <w:r w:rsidR="00CE45A7">
        <w:rPr>
          <w:rFonts w:ascii="Tahoma" w:hAnsi="Tahoma" w:cs="Tahoma"/>
        </w:rPr>
        <w:t>Compact S</w:t>
      </w:r>
      <w:r w:rsidR="00062E78">
        <w:rPr>
          <w:rFonts w:ascii="Tahoma" w:hAnsi="Tahoma" w:cs="Tahoma"/>
        </w:rPr>
        <w:t>tate</w:t>
      </w:r>
      <w:r w:rsidR="00CE45A7">
        <w:rPr>
          <w:rFonts w:ascii="Tahoma" w:hAnsi="Tahoma" w:cs="Tahoma"/>
        </w:rPr>
        <w:t>,</w:t>
      </w:r>
      <w:r w:rsidR="00062E78">
        <w:rPr>
          <w:rFonts w:ascii="Tahoma" w:hAnsi="Tahoma" w:cs="Tahoma"/>
        </w:rPr>
        <w:t xml:space="preserve"> and they cannot be added to the user’s Workfolder.  </w:t>
      </w:r>
    </w:p>
    <w:p w14:paraId="5DE7A6A8" w14:textId="77777777" w:rsidR="00B2346A" w:rsidRDefault="00B2346A" w:rsidP="00C50129">
      <w:pPr>
        <w:rPr>
          <w:rFonts w:ascii="Tahoma" w:hAnsi="Tahoma" w:cs="Tahoma"/>
          <w:b/>
          <w:u w:val="single"/>
        </w:rPr>
      </w:pPr>
    </w:p>
    <w:p w14:paraId="57BC480F" w14:textId="4044E208" w:rsidR="00C50129" w:rsidRDefault="00AD755B" w:rsidP="00C50129">
      <w:pPr>
        <w:rPr>
          <w:rFonts w:ascii="Tahoma" w:hAnsi="Tahoma" w:cs="Tahoma"/>
          <w:b/>
          <w:u w:val="single"/>
        </w:rPr>
      </w:pPr>
      <w:r>
        <w:rPr>
          <w:rFonts w:ascii="Tahoma" w:hAnsi="Tahoma" w:cs="Tahoma"/>
          <w:b/>
          <w:u w:val="single"/>
        </w:rPr>
        <w:t>Searching for</w:t>
      </w:r>
      <w:r w:rsidR="00C50129">
        <w:rPr>
          <w:rFonts w:ascii="Tahoma" w:hAnsi="Tahoma" w:cs="Tahoma"/>
          <w:b/>
          <w:u w:val="single"/>
        </w:rPr>
        <w:t xml:space="preserve"> I</w:t>
      </w:r>
      <w:r w:rsidR="00B2346A">
        <w:rPr>
          <w:rFonts w:ascii="Tahoma" w:hAnsi="Tahoma" w:cs="Tahoma"/>
          <w:b/>
          <w:u w:val="single"/>
        </w:rPr>
        <w:t xml:space="preserve">nsurance </w:t>
      </w:r>
      <w:r w:rsidR="00C50129">
        <w:rPr>
          <w:rFonts w:ascii="Tahoma" w:hAnsi="Tahoma" w:cs="Tahoma"/>
          <w:b/>
          <w:u w:val="single"/>
        </w:rPr>
        <w:t>C</w:t>
      </w:r>
      <w:r w:rsidR="00B2346A">
        <w:rPr>
          <w:rFonts w:ascii="Tahoma" w:hAnsi="Tahoma" w:cs="Tahoma"/>
          <w:b/>
          <w:u w:val="single"/>
        </w:rPr>
        <w:t>ompact</w:t>
      </w:r>
      <w:r w:rsidR="00C50129">
        <w:rPr>
          <w:rFonts w:ascii="Tahoma" w:hAnsi="Tahoma" w:cs="Tahoma"/>
          <w:b/>
          <w:u w:val="single"/>
        </w:rPr>
        <w:t xml:space="preserve"> Filings</w:t>
      </w:r>
    </w:p>
    <w:p w14:paraId="6D25560A" w14:textId="77777777" w:rsidR="00C50129" w:rsidRPr="00C276A9" w:rsidRDefault="00C50129" w:rsidP="00C50129">
      <w:pPr>
        <w:rPr>
          <w:rFonts w:ascii="Tahoma" w:hAnsi="Tahoma" w:cs="Tahoma"/>
          <w:b/>
          <w:u w:val="single"/>
        </w:rPr>
      </w:pPr>
    </w:p>
    <w:p w14:paraId="4C62C1BB" w14:textId="2F6DDCF0" w:rsidR="00F16683" w:rsidRDefault="00824467" w:rsidP="00401D49">
      <w:pPr>
        <w:numPr>
          <w:ilvl w:val="0"/>
          <w:numId w:val="9"/>
        </w:numPr>
        <w:rPr>
          <w:rFonts w:ascii="Tahoma" w:hAnsi="Tahoma" w:cs="Tahoma"/>
        </w:rPr>
      </w:pPr>
      <w:r>
        <w:rPr>
          <w:rFonts w:ascii="Tahoma" w:hAnsi="Tahoma" w:cs="Tahoma"/>
        </w:rPr>
        <w:t>Insurance Compact</w:t>
      </w:r>
      <w:r w:rsidR="00AD755B">
        <w:rPr>
          <w:rFonts w:ascii="Tahoma" w:hAnsi="Tahoma" w:cs="Tahoma"/>
        </w:rPr>
        <w:t xml:space="preserve"> filings will return in the search results for an authorized user of a </w:t>
      </w:r>
      <w:r w:rsidR="00CE45A7">
        <w:rPr>
          <w:rFonts w:ascii="Tahoma" w:hAnsi="Tahoma" w:cs="Tahoma"/>
        </w:rPr>
        <w:t>Compact S</w:t>
      </w:r>
      <w:r w:rsidR="00AD755B">
        <w:rPr>
          <w:rFonts w:ascii="Tahoma" w:hAnsi="Tahoma" w:cs="Tahoma"/>
        </w:rPr>
        <w:t>tate included on the filing.  In addition to the regular search criteria, the option to choose Compact only (or to exclude Compact) can be set under the Interstate Compact setting.  This setting will only appear for authorized users.</w:t>
      </w:r>
    </w:p>
    <w:p w14:paraId="03AF05C5" w14:textId="77777777" w:rsidR="00AD755B" w:rsidRDefault="00AD755B" w:rsidP="00C50129">
      <w:pPr>
        <w:rPr>
          <w:rFonts w:ascii="Tahoma" w:hAnsi="Tahoma" w:cs="Tahoma"/>
        </w:rPr>
      </w:pPr>
    </w:p>
    <w:p w14:paraId="6C7CFA14" w14:textId="77777777" w:rsidR="00AD755B" w:rsidRDefault="00422DE9" w:rsidP="00AD755B">
      <w:pPr>
        <w:jc w:val="center"/>
        <w:rPr>
          <w:rFonts w:ascii="Tahoma" w:hAnsi="Tahoma" w:cs="Tahoma"/>
        </w:rPr>
      </w:pPr>
      <w:r>
        <w:rPr>
          <w:rFonts w:ascii="Tahoma" w:hAnsi="Tahoma" w:cs="Tahoma"/>
          <w:noProof/>
        </w:rPr>
        <w:drawing>
          <wp:inline distT="0" distB="0" distL="0" distR="0" wp14:anchorId="75822FE0" wp14:editId="1E73AD45">
            <wp:extent cx="2514600" cy="1085850"/>
            <wp:effectExtent l="19050" t="19050" r="19050" b="190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l="2040" t="54401" r="52080" b="19200"/>
                    <a:stretch>
                      <a:fillRect/>
                    </a:stretch>
                  </pic:blipFill>
                  <pic:spPr bwMode="auto">
                    <a:xfrm>
                      <a:off x="0" y="0"/>
                      <a:ext cx="2514600" cy="1085850"/>
                    </a:xfrm>
                    <a:prstGeom prst="rect">
                      <a:avLst/>
                    </a:prstGeom>
                    <a:noFill/>
                    <a:ln w="12700" cmpd="sng">
                      <a:solidFill>
                        <a:srgbClr val="000000"/>
                      </a:solidFill>
                      <a:miter lim="800000"/>
                      <a:headEnd/>
                      <a:tailEnd/>
                    </a:ln>
                    <a:effectLst/>
                  </pic:spPr>
                </pic:pic>
              </a:graphicData>
            </a:graphic>
          </wp:inline>
        </w:drawing>
      </w:r>
    </w:p>
    <w:p w14:paraId="1192D538" w14:textId="77777777" w:rsidR="00967F33" w:rsidRDefault="00967F33" w:rsidP="00AD755B">
      <w:pPr>
        <w:jc w:val="center"/>
        <w:rPr>
          <w:rFonts w:ascii="Tahoma" w:hAnsi="Tahoma" w:cs="Tahoma"/>
        </w:rPr>
      </w:pPr>
    </w:p>
    <w:p w14:paraId="490A73E0" w14:textId="4F61326A" w:rsidR="00401D49" w:rsidRDefault="00824467" w:rsidP="00401D49">
      <w:pPr>
        <w:numPr>
          <w:ilvl w:val="0"/>
          <w:numId w:val="9"/>
        </w:numPr>
        <w:rPr>
          <w:rFonts w:ascii="Tahoma" w:hAnsi="Tahoma" w:cs="Tahoma"/>
        </w:rPr>
      </w:pPr>
      <w:r>
        <w:rPr>
          <w:rFonts w:ascii="Tahoma" w:hAnsi="Tahoma" w:cs="Tahoma"/>
        </w:rPr>
        <w:t xml:space="preserve">Insurance Compact </w:t>
      </w:r>
      <w:r w:rsidR="00401D49">
        <w:rPr>
          <w:rFonts w:ascii="Tahoma" w:hAnsi="Tahoma" w:cs="Tahoma"/>
        </w:rPr>
        <w:t>filings will also be included in exports using the Export Tool if they meet the criteria entered.</w:t>
      </w:r>
    </w:p>
    <w:p w14:paraId="310C2A7F" w14:textId="77777777" w:rsidR="00967F33" w:rsidRDefault="00967F33" w:rsidP="00967F33">
      <w:pPr>
        <w:rPr>
          <w:rFonts w:ascii="Tahoma" w:hAnsi="Tahoma" w:cs="Tahoma"/>
        </w:rPr>
      </w:pPr>
    </w:p>
    <w:p w14:paraId="3AC726F9" w14:textId="743A7C36" w:rsidR="00967F33" w:rsidRDefault="00967F33" w:rsidP="00967F33">
      <w:pPr>
        <w:rPr>
          <w:rFonts w:ascii="Tahoma" w:hAnsi="Tahoma" w:cs="Tahoma"/>
          <w:b/>
          <w:u w:val="single"/>
        </w:rPr>
      </w:pPr>
      <w:r>
        <w:rPr>
          <w:rFonts w:ascii="Tahoma" w:hAnsi="Tahoma" w:cs="Tahoma"/>
          <w:b/>
          <w:u w:val="single"/>
        </w:rPr>
        <w:t>Viewing I</w:t>
      </w:r>
      <w:r w:rsidR="00B2346A">
        <w:rPr>
          <w:rFonts w:ascii="Tahoma" w:hAnsi="Tahoma" w:cs="Tahoma"/>
          <w:b/>
          <w:u w:val="single"/>
        </w:rPr>
        <w:t>nsurance Compact</w:t>
      </w:r>
      <w:r>
        <w:rPr>
          <w:rFonts w:ascii="Tahoma" w:hAnsi="Tahoma" w:cs="Tahoma"/>
          <w:b/>
          <w:u w:val="single"/>
        </w:rPr>
        <w:t xml:space="preserve"> Filings</w:t>
      </w:r>
    </w:p>
    <w:p w14:paraId="052EFA53" w14:textId="77777777" w:rsidR="00967F33" w:rsidRPr="00C276A9" w:rsidRDefault="00967F33" w:rsidP="00967F33">
      <w:pPr>
        <w:rPr>
          <w:rFonts w:ascii="Tahoma" w:hAnsi="Tahoma" w:cs="Tahoma"/>
          <w:b/>
          <w:u w:val="single"/>
        </w:rPr>
      </w:pPr>
    </w:p>
    <w:p w14:paraId="7645E9C9" w14:textId="1B1D137A" w:rsidR="00967F33" w:rsidRDefault="00967F33" w:rsidP="00967F33">
      <w:pPr>
        <w:rPr>
          <w:rFonts w:ascii="Tahoma" w:hAnsi="Tahoma" w:cs="Tahoma"/>
        </w:rPr>
      </w:pPr>
      <w:r>
        <w:rPr>
          <w:rFonts w:ascii="Tahoma" w:hAnsi="Tahoma" w:cs="Tahoma"/>
        </w:rPr>
        <w:t xml:space="preserve">In most ways, an </w:t>
      </w:r>
      <w:r w:rsidR="00824467">
        <w:rPr>
          <w:rFonts w:ascii="Tahoma" w:hAnsi="Tahoma" w:cs="Tahoma"/>
        </w:rPr>
        <w:t xml:space="preserve">Insurance Compact </w:t>
      </w:r>
      <w:r>
        <w:rPr>
          <w:rFonts w:ascii="Tahoma" w:hAnsi="Tahoma" w:cs="Tahoma"/>
        </w:rPr>
        <w:t>filing will be similar in appearance to a regular state filing.  The differences include:</w:t>
      </w:r>
    </w:p>
    <w:p w14:paraId="7326C797" w14:textId="77777777" w:rsidR="00967F33" w:rsidRDefault="00967F33" w:rsidP="00967F33">
      <w:pPr>
        <w:rPr>
          <w:rFonts w:ascii="Tahoma" w:hAnsi="Tahoma" w:cs="Tahoma"/>
        </w:rPr>
      </w:pPr>
    </w:p>
    <w:p w14:paraId="31C3EA8F" w14:textId="77777777" w:rsidR="00967F33" w:rsidRDefault="004945C3" w:rsidP="00A564E5">
      <w:pPr>
        <w:numPr>
          <w:ilvl w:val="0"/>
          <w:numId w:val="11"/>
        </w:numPr>
        <w:rPr>
          <w:rFonts w:ascii="Tahoma" w:hAnsi="Tahoma" w:cs="Tahoma"/>
        </w:rPr>
      </w:pPr>
      <w:r>
        <w:rPr>
          <w:rFonts w:ascii="Tahoma" w:hAnsi="Tahoma" w:cs="Tahoma"/>
        </w:rPr>
        <w:t>The filing will be identified as “Interstate Compact” in the upper right hand corner of the Filing at a Glance section.</w:t>
      </w:r>
    </w:p>
    <w:p w14:paraId="440A4FC8" w14:textId="77777777" w:rsidR="004945C3" w:rsidRDefault="004945C3" w:rsidP="004945C3">
      <w:pPr>
        <w:rPr>
          <w:rFonts w:ascii="Tahoma" w:hAnsi="Tahoma" w:cs="Tahoma"/>
        </w:rPr>
      </w:pPr>
    </w:p>
    <w:p w14:paraId="5AA391B5" w14:textId="77777777" w:rsidR="004945C3" w:rsidRDefault="00422DE9" w:rsidP="00310649">
      <w:pPr>
        <w:jc w:val="center"/>
        <w:rPr>
          <w:rFonts w:ascii="Tahoma" w:hAnsi="Tahoma" w:cs="Tahoma"/>
        </w:rPr>
      </w:pPr>
      <w:r>
        <w:rPr>
          <w:rFonts w:ascii="Tahoma" w:hAnsi="Tahoma" w:cs="Tahoma"/>
          <w:noProof/>
        </w:rPr>
        <w:drawing>
          <wp:inline distT="0" distB="0" distL="0" distR="0" wp14:anchorId="56CB0482" wp14:editId="4578E444">
            <wp:extent cx="5286375" cy="1352550"/>
            <wp:effectExtent l="19050" t="19050" r="28575" b="190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l="1199" t="36800" r="2400" b="30400"/>
                    <a:stretch>
                      <a:fillRect/>
                    </a:stretch>
                  </pic:blipFill>
                  <pic:spPr bwMode="auto">
                    <a:xfrm>
                      <a:off x="0" y="0"/>
                      <a:ext cx="5286375" cy="1352550"/>
                    </a:xfrm>
                    <a:prstGeom prst="rect">
                      <a:avLst/>
                    </a:prstGeom>
                    <a:noFill/>
                    <a:ln w="12700" cmpd="sng">
                      <a:solidFill>
                        <a:srgbClr val="000000"/>
                      </a:solidFill>
                      <a:miter lim="800000"/>
                      <a:headEnd/>
                      <a:tailEnd/>
                    </a:ln>
                    <a:effectLst/>
                  </pic:spPr>
                </pic:pic>
              </a:graphicData>
            </a:graphic>
          </wp:inline>
        </w:drawing>
      </w:r>
    </w:p>
    <w:p w14:paraId="5019B5BA" w14:textId="77777777" w:rsidR="00422DE9" w:rsidRDefault="00422DE9" w:rsidP="00310649">
      <w:pPr>
        <w:jc w:val="center"/>
        <w:rPr>
          <w:rFonts w:ascii="Tahoma" w:hAnsi="Tahoma" w:cs="Tahoma"/>
        </w:rPr>
      </w:pPr>
    </w:p>
    <w:p w14:paraId="055D8CC5" w14:textId="77777777" w:rsidR="00310649" w:rsidRPr="004F48C6" w:rsidRDefault="004F48C6" w:rsidP="004945C3">
      <w:pPr>
        <w:numPr>
          <w:ilvl w:val="0"/>
          <w:numId w:val="11"/>
        </w:numPr>
      </w:pPr>
      <w:r>
        <w:rPr>
          <w:rFonts w:ascii="Tahoma" w:hAnsi="Tahoma" w:cs="Tahoma"/>
        </w:rPr>
        <w:t xml:space="preserve">The companies displayed on the Companies and Contact tab are only those companies listed on the filing </w:t>
      </w:r>
      <w:r>
        <w:rPr>
          <w:rFonts w:ascii="Tahoma" w:hAnsi="Tahoma" w:cs="Tahoma"/>
          <w:i/>
        </w:rPr>
        <w:t xml:space="preserve">and </w:t>
      </w:r>
      <w:r w:rsidRPr="004F48C6">
        <w:rPr>
          <w:rFonts w:ascii="Tahoma" w:hAnsi="Tahoma" w:cs="Tahoma"/>
        </w:rPr>
        <w:t>associated</w:t>
      </w:r>
      <w:r>
        <w:rPr>
          <w:rFonts w:ascii="Tahoma" w:hAnsi="Tahoma" w:cs="Tahoma"/>
        </w:rPr>
        <w:t xml:space="preserve"> with the </w:t>
      </w:r>
      <w:r w:rsidR="00CE45A7">
        <w:rPr>
          <w:rFonts w:ascii="Tahoma" w:hAnsi="Tahoma" w:cs="Tahoma"/>
        </w:rPr>
        <w:t>Compact S</w:t>
      </w:r>
      <w:r>
        <w:rPr>
          <w:rFonts w:ascii="Tahoma" w:hAnsi="Tahoma" w:cs="Tahoma"/>
        </w:rPr>
        <w:t>tate viewing the filing.</w:t>
      </w:r>
      <w:r>
        <w:rPr>
          <w:rFonts w:ascii="Tahoma" w:hAnsi="Tahoma" w:cs="Tahoma"/>
        </w:rPr>
        <w:br/>
      </w:r>
    </w:p>
    <w:p w14:paraId="70EE2021" w14:textId="200E32F9" w:rsidR="004F48C6" w:rsidRDefault="004F48C6" w:rsidP="004945C3">
      <w:pPr>
        <w:numPr>
          <w:ilvl w:val="0"/>
          <w:numId w:val="11"/>
        </w:numPr>
        <w:rPr>
          <w:rFonts w:ascii="Tahoma" w:hAnsi="Tahoma" w:cs="Tahoma"/>
        </w:rPr>
      </w:pPr>
      <w:r w:rsidRPr="004F48C6">
        <w:rPr>
          <w:rFonts w:ascii="Tahoma" w:hAnsi="Tahoma" w:cs="Tahoma"/>
        </w:rPr>
        <w:lastRenderedPageBreak/>
        <w:t>The information displayed on the Supporting Documentation tab and</w:t>
      </w:r>
      <w:r>
        <w:rPr>
          <w:rFonts w:ascii="Tahoma" w:hAnsi="Tahoma" w:cs="Tahoma"/>
        </w:rPr>
        <w:t xml:space="preserve"> the State Specific Fields tab reflects the requirements of the IIPRC, </w:t>
      </w:r>
      <w:r w:rsidRPr="00CE45A7">
        <w:rPr>
          <w:rFonts w:ascii="Tahoma" w:hAnsi="Tahoma" w:cs="Tahoma"/>
          <w:u w:val="single"/>
        </w:rPr>
        <w:t>not</w:t>
      </w:r>
      <w:r>
        <w:rPr>
          <w:rFonts w:ascii="Tahoma" w:hAnsi="Tahoma" w:cs="Tahoma"/>
        </w:rPr>
        <w:t xml:space="preserve"> of the individual states.</w:t>
      </w:r>
      <w:r w:rsidR="005864C5">
        <w:rPr>
          <w:rFonts w:ascii="Tahoma" w:hAnsi="Tahoma" w:cs="Tahoma"/>
        </w:rPr>
        <w:t xml:space="preserve">  </w:t>
      </w:r>
      <w:r w:rsidR="00183325">
        <w:rPr>
          <w:rFonts w:ascii="Tahoma" w:hAnsi="Tahoma" w:cs="Tahoma"/>
        </w:rPr>
        <w:t xml:space="preserve">For the ease of matching the filing with state-required disclosures and/or illustrations, the company may file those documents under the Supporting Documentation for the States to review. </w:t>
      </w:r>
      <w:r w:rsidR="005864C5">
        <w:rPr>
          <w:rFonts w:ascii="Tahoma" w:hAnsi="Tahoma" w:cs="Tahoma"/>
        </w:rPr>
        <w:t xml:space="preserve"> </w:t>
      </w:r>
      <w:r w:rsidR="007B49D9">
        <w:rPr>
          <w:rFonts w:ascii="Tahoma" w:hAnsi="Tahoma" w:cs="Tahoma"/>
        </w:rPr>
        <w:t>The</w:t>
      </w:r>
      <w:r w:rsidR="00824467">
        <w:rPr>
          <w:rFonts w:ascii="Tahoma" w:hAnsi="Tahoma" w:cs="Tahoma"/>
        </w:rPr>
        <w:t xml:space="preserve"> Insurance Compact</w:t>
      </w:r>
      <w:r w:rsidR="007B49D9">
        <w:rPr>
          <w:rFonts w:ascii="Tahoma" w:hAnsi="Tahoma" w:cs="Tahoma"/>
        </w:rPr>
        <w:t xml:space="preserve"> does not review the disclosures and/or illustrations submitted under Supporting Documentation for the States benefit. </w:t>
      </w:r>
      <w:r w:rsidR="00F96FBE">
        <w:rPr>
          <w:rFonts w:ascii="Tahoma" w:hAnsi="Tahoma" w:cs="Tahoma"/>
        </w:rPr>
        <w:br/>
      </w:r>
    </w:p>
    <w:p w14:paraId="7A538586" w14:textId="5E5B4A4B" w:rsidR="00F96FBE" w:rsidRDefault="00F96FBE" w:rsidP="004945C3">
      <w:pPr>
        <w:numPr>
          <w:ilvl w:val="0"/>
          <w:numId w:val="11"/>
        </w:numPr>
        <w:rPr>
          <w:rFonts w:ascii="Tahoma" w:hAnsi="Tahoma" w:cs="Tahoma"/>
        </w:rPr>
      </w:pPr>
      <w:r>
        <w:rPr>
          <w:rFonts w:ascii="Tahoma" w:hAnsi="Tahoma" w:cs="Tahoma"/>
        </w:rPr>
        <w:t xml:space="preserve">The Filing Fees tab will reflect the fees paid to the </w:t>
      </w:r>
      <w:smartTag w:uri="urn:schemas-microsoft-com:office:smarttags" w:element="place">
        <w:smartTag w:uri="urn:schemas-microsoft-com:office:smarttags" w:element="PlaceName">
          <w:r w:rsidR="00CE45A7">
            <w:rPr>
              <w:rFonts w:ascii="Tahoma" w:hAnsi="Tahoma" w:cs="Tahoma"/>
            </w:rPr>
            <w:t>Compact</w:t>
          </w:r>
        </w:smartTag>
        <w:r w:rsidR="00CE45A7">
          <w:rPr>
            <w:rFonts w:ascii="Tahoma" w:hAnsi="Tahoma" w:cs="Tahoma"/>
          </w:rPr>
          <w:t xml:space="preserve"> </w:t>
        </w:r>
        <w:smartTag w:uri="urn:schemas-microsoft-com:office:smarttags" w:element="PlaceType">
          <w:r w:rsidR="00CE45A7">
            <w:rPr>
              <w:rFonts w:ascii="Tahoma" w:hAnsi="Tahoma" w:cs="Tahoma"/>
            </w:rPr>
            <w:t>S</w:t>
          </w:r>
          <w:r>
            <w:rPr>
              <w:rFonts w:ascii="Tahoma" w:hAnsi="Tahoma" w:cs="Tahoma"/>
            </w:rPr>
            <w:t>tate</w:t>
          </w:r>
        </w:smartTag>
      </w:smartTag>
      <w:r>
        <w:rPr>
          <w:rFonts w:ascii="Tahoma" w:hAnsi="Tahoma" w:cs="Tahoma"/>
        </w:rPr>
        <w:t xml:space="preserve"> viewing the filing.  If the </w:t>
      </w:r>
      <w:smartTag w:uri="urn:schemas-microsoft-com:office:smarttags" w:element="place">
        <w:smartTag w:uri="urn:schemas-microsoft-com:office:smarttags" w:element="PlaceName">
          <w:r w:rsidR="00CE45A7">
            <w:rPr>
              <w:rFonts w:ascii="Tahoma" w:hAnsi="Tahoma" w:cs="Tahoma"/>
            </w:rPr>
            <w:t>Compact</w:t>
          </w:r>
        </w:smartTag>
        <w:r w:rsidR="00CE45A7">
          <w:rPr>
            <w:rFonts w:ascii="Tahoma" w:hAnsi="Tahoma" w:cs="Tahoma"/>
          </w:rPr>
          <w:t xml:space="preserve"> </w:t>
        </w:r>
        <w:smartTag w:uri="urn:schemas-microsoft-com:office:smarttags" w:element="PlaceType">
          <w:r w:rsidR="00CE45A7">
            <w:rPr>
              <w:rFonts w:ascii="Tahoma" w:hAnsi="Tahoma" w:cs="Tahoma"/>
            </w:rPr>
            <w:t>S</w:t>
          </w:r>
          <w:r>
            <w:rPr>
              <w:rFonts w:ascii="Tahoma" w:hAnsi="Tahoma" w:cs="Tahoma"/>
            </w:rPr>
            <w:t>tate</w:t>
          </w:r>
        </w:smartTag>
      </w:smartTag>
      <w:r>
        <w:rPr>
          <w:rFonts w:ascii="Tahoma" w:hAnsi="Tahoma" w:cs="Tahoma"/>
        </w:rPr>
        <w:t xml:space="preserve"> has no fees, no information will display here.  If </w:t>
      </w:r>
      <w:r w:rsidR="00CE45A7">
        <w:rPr>
          <w:rFonts w:ascii="Tahoma" w:hAnsi="Tahoma" w:cs="Tahoma"/>
        </w:rPr>
        <w:t xml:space="preserve">the </w:t>
      </w:r>
      <w:smartTag w:uri="urn:schemas-microsoft-com:office:smarttags" w:element="place">
        <w:smartTag w:uri="urn:schemas-microsoft-com:office:smarttags" w:element="PlaceName">
          <w:r w:rsidR="00CE45A7">
            <w:rPr>
              <w:rFonts w:ascii="Tahoma" w:hAnsi="Tahoma" w:cs="Tahoma"/>
            </w:rPr>
            <w:t>Compact</w:t>
          </w:r>
        </w:smartTag>
        <w:r w:rsidR="00CE45A7">
          <w:rPr>
            <w:rFonts w:ascii="Tahoma" w:hAnsi="Tahoma" w:cs="Tahoma"/>
          </w:rPr>
          <w:t xml:space="preserve"> </w:t>
        </w:r>
        <w:smartTag w:uri="urn:schemas-microsoft-com:office:smarttags" w:element="PlaceType">
          <w:r w:rsidR="00CE45A7">
            <w:rPr>
              <w:rFonts w:ascii="Tahoma" w:hAnsi="Tahoma" w:cs="Tahoma"/>
            </w:rPr>
            <w:t>S</w:t>
          </w:r>
          <w:r>
            <w:rPr>
              <w:rFonts w:ascii="Tahoma" w:hAnsi="Tahoma" w:cs="Tahoma"/>
            </w:rPr>
            <w:t>tate</w:t>
          </w:r>
        </w:smartTag>
      </w:smartTag>
      <w:r>
        <w:rPr>
          <w:rFonts w:ascii="Tahoma" w:hAnsi="Tahoma" w:cs="Tahoma"/>
        </w:rPr>
        <w:t xml:space="preserve"> does have fees, both the Overall Fee section and the EFT section should display. </w:t>
      </w:r>
      <w:r w:rsidR="00434DC6">
        <w:rPr>
          <w:rFonts w:ascii="Tahoma" w:hAnsi="Tahoma" w:cs="Tahoma"/>
        </w:rPr>
        <w:t xml:space="preserve"> If you happen to notice that the fees are incorrect, please contact the </w:t>
      </w:r>
      <w:r w:rsidR="00824467">
        <w:rPr>
          <w:rFonts w:ascii="Tahoma" w:hAnsi="Tahoma" w:cs="Tahoma"/>
        </w:rPr>
        <w:t>Insurance Compact</w:t>
      </w:r>
      <w:r w:rsidR="00434DC6">
        <w:rPr>
          <w:rFonts w:ascii="Tahoma" w:hAnsi="Tahoma" w:cs="Tahoma"/>
        </w:rPr>
        <w:t xml:space="preserve"> office and address the issue with the office.  </w:t>
      </w:r>
      <w:r w:rsidR="006F39E0">
        <w:rPr>
          <w:rFonts w:ascii="Tahoma" w:hAnsi="Tahoma" w:cs="Tahoma"/>
        </w:rPr>
        <w:br/>
      </w:r>
      <w:r w:rsidR="006F39E0">
        <w:rPr>
          <w:rFonts w:ascii="Tahoma" w:hAnsi="Tahoma" w:cs="Tahoma"/>
        </w:rPr>
        <w:br/>
      </w:r>
      <w:r w:rsidR="00422DE9">
        <w:rPr>
          <w:rFonts w:ascii="Tahoma" w:hAnsi="Tahoma" w:cs="Tahoma"/>
          <w:noProof/>
        </w:rPr>
        <w:drawing>
          <wp:inline distT="0" distB="0" distL="0" distR="0" wp14:anchorId="49D9D3E7" wp14:editId="44A31E88">
            <wp:extent cx="5086350" cy="134302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l="2521" t="50240" r="4800" b="17120"/>
                    <a:stretch>
                      <a:fillRect/>
                    </a:stretch>
                  </pic:blipFill>
                  <pic:spPr bwMode="auto">
                    <a:xfrm>
                      <a:off x="0" y="0"/>
                      <a:ext cx="5086350" cy="1343025"/>
                    </a:xfrm>
                    <a:prstGeom prst="rect">
                      <a:avLst/>
                    </a:prstGeom>
                    <a:noFill/>
                    <a:ln>
                      <a:noFill/>
                    </a:ln>
                  </pic:spPr>
                </pic:pic>
              </a:graphicData>
            </a:graphic>
          </wp:inline>
        </w:drawing>
      </w:r>
    </w:p>
    <w:p w14:paraId="7136697A" w14:textId="77777777" w:rsidR="0023268B" w:rsidRDefault="0023268B" w:rsidP="0023268B">
      <w:pPr>
        <w:ind w:left="360"/>
        <w:rPr>
          <w:rFonts w:ascii="Tahoma" w:hAnsi="Tahoma" w:cs="Tahoma"/>
        </w:rPr>
      </w:pPr>
    </w:p>
    <w:p w14:paraId="4F795AA4" w14:textId="77777777" w:rsidR="006F39E0" w:rsidRDefault="00CE45A7" w:rsidP="004945C3">
      <w:pPr>
        <w:numPr>
          <w:ilvl w:val="0"/>
          <w:numId w:val="11"/>
        </w:numPr>
        <w:rPr>
          <w:rFonts w:ascii="Tahoma" w:hAnsi="Tahoma" w:cs="Tahoma"/>
        </w:rPr>
      </w:pPr>
      <w:r>
        <w:rPr>
          <w:rFonts w:ascii="Tahoma" w:hAnsi="Tahoma" w:cs="Tahoma"/>
        </w:rPr>
        <w:t>Compact</w:t>
      </w:r>
      <w:r w:rsidR="0023268B">
        <w:rPr>
          <w:rFonts w:ascii="Tahoma" w:hAnsi="Tahoma" w:cs="Tahoma"/>
        </w:rPr>
        <w:t xml:space="preserve"> </w:t>
      </w:r>
      <w:r>
        <w:rPr>
          <w:rFonts w:ascii="Tahoma" w:hAnsi="Tahoma" w:cs="Tahoma"/>
        </w:rPr>
        <w:t>S</w:t>
      </w:r>
      <w:r w:rsidR="0023268B">
        <w:rPr>
          <w:rFonts w:ascii="Tahoma" w:hAnsi="Tahoma" w:cs="Tahoma"/>
        </w:rPr>
        <w:t>tates can view Correspondence on an IIPR</w:t>
      </w:r>
      <w:r w:rsidR="0034317D">
        <w:rPr>
          <w:rFonts w:ascii="Tahoma" w:hAnsi="Tahoma" w:cs="Tahoma"/>
        </w:rPr>
        <w:t xml:space="preserve">C filing, but cannot create </w:t>
      </w:r>
      <w:r>
        <w:rPr>
          <w:rFonts w:ascii="Tahoma" w:hAnsi="Tahoma" w:cs="Tahoma"/>
        </w:rPr>
        <w:t>such</w:t>
      </w:r>
      <w:r w:rsidR="0034317D">
        <w:rPr>
          <w:rFonts w:ascii="Tahoma" w:hAnsi="Tahoma" w:cs="Tahoma"/>
        </w:rPr>
        <w:t>.</w:t>
      </w:r>
    </w:p>
    <w:p w14:paraId="7D972003" w14:textId="77777777" w:rsidR="00F96FBE" w:rsidRPr="004F48C6" w:rsidRDefault="00F96FBE" w:rsidP="00120079">
      <w:pPr>
        <w:ind w:left="360"/>
        <w:rPr>
          <w:rFonts w:ascii="Tahoma" w:hAnsi="Tahoma" w:cs="Tahoma"/>
        </w:rPr>
      </w:pPr>
    </w:p>
    <w:p w14:paraId="29B41C83" w14:textId="77777777" w:rsidR="004F48C6" w:rsidRDefault="004F48C6" w:rsidP="004F48C6">
      <w:pPr>
        <w:jc w:val="center"/>
        <w:rPr>
          <w:rFonts w:ascii="Tahoma" w:hAnsi="Tahoma" w:cs="Tahoma"/>
        </w:rPr>
      </w:pPr>
    </w:p>
    <w:p w14:paraId="7DB68628" w14:textId="3B91843D" w:rsidR="000050AF" w:rsidRDefault="00824467" w:rsidP="000050AF">
      <w:pPr>
        <w:rPr>
          <w:rFonts w:ascii="Tahoma" w:hAnsi="Tahoma" w:cs="Tahoma"/>
          <w:b/>
          <w:u w:val="single"/>
        </w:rPr>
      </w:pPr>
      <w:r w:rsidRPr="00824467">
        <w:rPr>
          <w:rFonts w:ascii="Tahoma" w:hAnsi="Tahoma" w:cs="Tahoma"/>
          <w:b/>
          <w:u w:val="single"/>
        </w:rPr>
        <w:t>Insurance Compact</w:t>
      </w:r>
      <w:r w:rsidR="000050AF">
        <w:rPr>
          <w:rFonts w:ascii="Tahoma" w:hAnsi="Tahoma" w:cs="Tahoma"/>
          <w:b/>
          <w:u w:val="single"/>
        </w:rPr>
        <w:t xml:space="preserve"> Filings in the EFT Reports</w:t>
      </w:r>
    </w:p>
    <w:p w14:paraId="5E45B20D" w14:textId="77777777" w:rsidR="000050AF" w:rsidRDefault="000050AF" w:rsidP="000050AF">
      <w:pPr>
        <w:rPr>
          <w:rFonts w:ascii="Tahoma" w:hAnsi="Tahoma" w:cs="Tahoma"/>
          <w:b/>
          <w:u w:val="single"/>
        </w:rPr>
      </w:pPr>
    </w:p>
    <w:p w14:paraId="32CC90F0" w14:textId="162FFCD7" w:rsidR="000050AF" w:rsidRPr="000050AF" w:rsidRDefault="00824467" w:rsidP="000050AF">
      <w:pPr>
        <w:rPr>
          <w:rFonts w:ascii="Tahoma" w:hAnsi="Tahoma" w:cs="Tahoma"/>
        </w:rPr>
      </w:pPr>
      <w:r>
        <w:rPr>
          <w:rFonts w:ascii="Tahoma" w:hAnsi="Tahoma" w:cs="Tahoma"/>
        </w:rPr>
        <w:t>Insurance Compact</w:t>
      </w:r>
      <w:r w:rsidR="000050AF">
        <w:rPr>
          <w:rFonts w:ascii="Tahoma" w:hAnsi="Tahoma" w:cs="Tahoma"/>
        </w:rPr>
        <w:t xml:space="preserve"> filings are included in both the summary and detail reports for EFT.  In the summary report, they are simply included in the total for each company.  In the detail repor</w:t>
      </w:r>
      <w:r w:rsidR="00974E5C">
        <w:rPr>
          <w:rFonts w:ascii="Tahoma" w:hAnsi="Tahoma" w:cs="Tahoma"/>
        </w:rPr>
        <w:t xml:space="preserve">t, </w:t>
      </w:r>
      <w:r>
        <w:rPr>
          <w:rFonts w:ascii="Tahoma" w:hAnsi="Tahoma" w:cs="Tahoma"/>
        </w:rPr>
        <w:t>Insurance Compact</w:t>
      </w:r>
      <w:r w:rsidR="00974E5C">
        <w:rPr>
          <w:rFonts w:ascii="Tahoma" w:hAnsi="Tahoma" w:cs="Tahoma"/>
        </w:rPr>
        <w:t xml:space="preserve"> filings will be denoted by the “IC” entry in the column to the left of SERFF Tracking Number, as shown below.</w:t>
      </w:r>
    </w:p>
    <w:p w14:paraId="6CE11676" w14:textId="77777777" w:rsidR="000050AF" w:rsidRDefault="000050AF" w:rsidP="000050AF">
      <w:pPr>
        <w:rPr>
          <w:rFonts w:ascii="Tahoma" w:hAnsi="Tahoma" w:cs="Tahoma"/>
          <w:b/>
          <w:u w:val="single"/>
        </w:rPr>
      </w:pPr>
    </w:p>
    <w:p w14:paraId="12278D74" w14:textId="77777777" w:rsidR="000050AF" w:rsidRDefault="005C6BAB" w:rsidP="00893295">
      <w:pPr>
        <w:jc w:val="center"/>
        <w:rPr>
          <w:rFonts w:ascii="Tahoma" w:hAnsi="Tahoma" w:cs="Tahoma"/>
          <w:b/>
          <w:u w:val="single"/>
        </w:rPr>
      </w:pPr>
      <w:r>
        <w:rPr>
          <w:rFonts w:ascii="Tahoma" w:hAnsi="Tahoma" w:cs="Tahoma"/>
          <w:b/>
          <w:noProof/>
          <w:u w:val="single"/>
        </w:rPr>
        <mc:AlternateContent>
          <mc:Choice Requires="wps">
            <w:drawing>
              <wp:anchor distT="0" distB="0" distL="114300" distR="114300" simplePos="0" relativeHeight="251659264" behindDoc="0" locked="0" layoutInCell="1" allowOverlap="1" wp14:anchorId="36564EF2" wp14:editId="281F74A7">
                <wp:simplePos x="0" y="0"/>
                <wp:positionH relativeFrom="column">
                  <wp:posOffset>685800</wp:posOffset>
                </wp:positionH>
                <wp:positionV relativeFrom="paragraph">
                  <wp:posOffset>629920</wp:posOffset>
                </wp:positionV>
                <wp:extent cx="571500" cy="419100"/>
                <wp:effectExtent l="0" t="0" r="19050" b="1905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419100"/>
                        </a:xfrm>
                        <a:prstGeom prst="rect">
                          <a:avLst/>
                        </a:prstGeom>
                        <a:solidFill>
                          <a:schemeClr val="bg1"/>
                        </a:solidFill>
                        <a:ln w="9525">
                          <a:solidFill>
                            <a:schemeClr val="bg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4C73BE" id="Rectangle 9" o:spid="_x0000_s1026" style="position:absolute;margin-left:54pt;margin-top:49.6pt;width:45pt;height:3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" fillcolor="white [3212]" strokecolor="white [3212]"/>
            </w:pict>
          </mc:Fallback>
        </mc:AlternateContent>
      </w:r>
      <w:r w:rsidR="00422DE9">
        <w:rPr>
          <w:rFonts w:ascii="Tahoma" w:hAnsi="Tahoma" w:cs="Tahoma"/>
          <w:b/>
          <w:noProof/>
          <w:u w:val="single"/>
        </w:rPr>
        <mc:AlternateContent>
          <mc:Choice Requires="wps">
            <w:drawing>
              <wp:anchor distT="0" distB="0" distL="114300" distR="114300" simplePos="0" relativeHeight="251658240" behindDoc="0" locked="0" layoutInCell="1" allowOverlap="1" wp14:anchorId="59029AA3" wp14:editId="53F342CB">
                <wp:simplePos x="0" y="0"/>
                <wp:positionH relativeFrom="column">
                  <wp:posOffset>1171575</wp:posOffset>
                </wp:positionH>
                <wp:positionV relativeFrom="paragraph">
                  <wp:posOffset>613410</wp:posOffset>
                </wp:positionV>
                <wp:extent cx="1943100" cy="114300"/>
                <wp:effectExtent l="0" t="0" r="19050" b="19050"/>
                <wp:wrapNone/>
                <wp:docPr id="10"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114300"/>
                        </a:xfrm>
                        <a:prstGeom prst="rect">
                          <a:avLst/>
                        </a:prstGeom>
                        <a:solidFill>
                          <a:schemeClr val="bg1"/>
                        </a:solidFill>
                        <a:ln w="9525">
                          <a:solidFill>
                            <a:schemeClr val="bg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DA4269" id="Rectangle 7" o:spid="_x0000_s1026" style="position:absolute;margin-left:92.25pt;margin-top:48.3pt;width:153pt;height: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" fillcolor="white [3212]" strokecolor="white [3212]"/>
            </w:pict>
          </mc:Fallback>
        </mc:AlternateContent>
      </w:r>
      <w:r w:rsidR="00422DE9">
        <w:rPr>
          <w:rFonts w:ascii="Tahoma" w:hAnsi="Tahoma" w:cs="Tahoma"/>
          <w:b/>
          <w:noProof/>
          <w:u w:val="single"/>
        </w:rPr>
        <w:drawing>
          <wp:inline distT="0" distB="0" distL="0" distR="0" wp14:anchorId="039F1DE4" wp14:editId="0A4A68BB">
            <wp:extent cx="5257800" cy="1704975"/>
            <wp:effectExtent l="19050" t="19050" r="19050" b="285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t="4320" r="4167" b="54181"/>
                    <a:stretch>
                      <a:fillRect/>
                    </a:stretch>
                  </pic:blipFill>
                  <pic:spPr bwMode="auto">
                    <a:xfrm>
                      <a:off x="0" y="0"/>
                      <a:ext cx="5257800" cy="1704975"/>
                    </a:xfrm>
                    <a:prstGeom prst="rect">
                      <a:avLst/>
                    </a:prstGeom>
                    <a:noFill/>
                    <a:ln w="12700" cmpd="sng">
                      <a:solidFill>
                        <a:srgbClr val="000000"/>
                      </a:solidFill>
                      <a:miter lim="800000"/>
                      <a:headEnd/>
                      <a:tailEnd/>
                    </a:ln>
                    <a:effectLst/>
                  </pic:spPr>
                </pic:pic>
              </a:graphicData>
            </a:graphic>
          </wp:inline>
        </w:drawing>
      </w:r>
    </w:p>
    <w:p w14:paraId="126A53DD" w14:textId="77777777" w:rsidR="007F3546" w:rsidRDefault="007F3546" w:rsidP="00893295">
      <w:pPr>
        <w:jc w:val="center"/>
        <w:rPr>
          <w:rFonts w:ascii="Tahoma" w:hAnsi="Tahoma" w:cs="Tahoma"/>
          <w:b/>
          <w:u w:val="single"/>
        </w:rPr>
      </w:pPr>
    </w:p>
    <w:p w14:paraId="14200C05" w14:textId="0B8FA0A7" w:rsidR="007F3546" w:rsidRPr="00824467" w:rsidRDefault="00BA0FFD" w:rsidP="007F3546">
      <w:pPr>
        <w:rPr>
          <w:rFonts w:ascii="Tahoma" w:hAnsi="Tahoma" w:cs="Tahoma"/>
          <w:b/>
          <w:u w:val="single"/>
        </w:rPr>
      </w:pPr>
      <w:r w:rsidRPr="00824467">
        <w:rPr>
          <w:rFonts w:ascii="Tahoma" w:hAnsi="Tahoma" w:cs="Tahoma"/>
          <w:b/>
          <w:u w:val="single"/>
        </w:rPr>
        <w:t xml:space="preserve">Updating Fields on </w:t>
      </w:r>
      <w:r w:rsidR="00824467" w:rsidRPr="00824467">
        <w:rPr>
          <w:rFonts w:ascii="Tahoma" w:hAnsi="Tahoma" w:cs="Tahoma"/>
          <w:b/>
          <w:u w:val="single"/>
        </w:rPr>
        <w:t>Insurance Compact</w:t>
      </w:r>
      <w:r w:rsidRPr="00824467">
        <w:rPr>
          <w:rFonts w:ascii="Tahoma" w:hAnsi="Tahoma" w:cs="Tahoma"/>
          <w:b/>
          <w:u w:val="single"/>
        </w:rPr>
        <w:t xml:space="preserve"> filings</w:t>
      </w:r>
    </w:p>
    <w:p w14:paraId="2C79E147" w14:textId="77777777" w:rsidR="007F3546" w:rsidRDefault="007F3546" w:rsidP="007F3546">
      <w:pPr>
        <w:rPr>
          <w:rFonts w:ascii="Tahoma" w:hAnsi="Tahoma" w:cs="Tahoma"/>
          <w:b/>
          <w:u w:val="single"/>
        </w:rPr>
      </w:pPr>
    </w:p>
    <w:p w14:paraId="5AC422E1" w14:textId="00ED0DDE" w:rsidR="007F3546" w:rsidRDefault="00CE45A7" w:rsidP="007F3546">
      <w:pPr>
        <w:rPr>
          <w:rFonts w:ascii="Tahoma" w:hAnsi="Tahoma" w:cs="Tahoma"/>
        </w:rPr>
      </w:pPr>
      <w:r>
        <w:rPr>
          <w:rFonts w:ascii="Tahoma" w:hAnsi="Tahoma" w:cs="Tahoma"/>
        </w:rPr>
        <w:t>Compact S</w:t>
      </w:r>
      <w:r w:rsidR="007F3546">
        <w:rPr>
          <w:rFonts w:ascii="Tahoma" w:hAnsi="Tahoma" w:cs="Tahoma"/>
        </w:rPr>
        <w:t xml:space="preserve">tates may only update specified fields on an </w:t>
      </w:r>
      <w:r w:rsidR="00824467">
        <w:rPr>
          <w:rFonts w:ascii="Tahoma" w:hAnsi="Tahoma" w:cs="Tahoma"/>
        </w:rPr>
        <w:t>Insurance Compact</w:t>
      </w:r>
      <w:r w:rsidR="007F3546">
        <w:rPr>
          <w:rFonts w:ascii="Tahoma" w:hAnsi="Tahoma" w:cs="Tahoma"/>
        </w:rPr>
        <w:t xml:space="preserve"> filing.  These fields are:</w:t>
      </w:r>
    </w:p>
    <w:p w14:paraId="317AF385" w14:textId="77777777" w:rsidR="007F3546" w:rsidRDefault="007F3546" w:rsidP="007F3546">
      <w:pPr>
        <w:numPr>
          <w:ilvl w:val="1"/>
          <w:numId w:val="1"/>
        </w:numPr>
        <w:rPr>
          <w:rFonts w:ascii="Tahoma" w:hAnsi="Tahoma" w:cs="Tahoma"/>
        </w:rPr>
      </w:pPr>
      <w:r>
        <w:rPr>
          <w:rFonts w:ascii="Tahoma" w:hAnsi="Tahoma" w:cs="Tahoma"/>
        </w:rPr>
        <w:t>State Tracking Number</w:t>
      </w:r>
    </w:p>
    <w:p w14:paraId="54DD10BA" w14:textId="77777777" w:rsidR="007F3546" w:rsidRPr="007F3546" w:rsidRDefault="007F3546" w:rsidP="007F3546">
      <w:pPr>
        <w:numPr>
          <w:ilvl w:val="1"/>
          <w:numId w:val="1"/>
        </w:numPr>
        <w:rPr>
          <w:rFonts w:ascii="Tahoma" w:hAnsi="Tahoma" w:cs="Tahoma"/>
          <w:b/>
          <w:u w:val="single"/>
        </w:rPr>
      </w:pPr>
      <w:r>
        <w:rPr>
          <w:rFonts w:ascii="Tahoma" w:hAnsi="Tahoma" w:cs="Tahoma"/>
        </w:rPr>
        <w:t>State Status</w:t>
      </w:r>
    </w:p>
    <w:p w14:paraId="3FD7A07D" w14:textId="77777777" w:rsidR="007F3546" w:rsidRPr="007B49D9" w:rsidRDefault="007F3546" w:rsidP="007F3546">
      <w:pPr>
        <w:numPr>
          <w:ilvl w:val="1"/>
          <w:numId w:val="1"/>
        </w:numPr>
        <w:rPr>
          <w:rFonts w:ascii="Tahoma" w:hAnsi="Tahoma" w:cs="Tahoma"/>
          <w:b/>
          <w:u w:val="single"/>
        </w:rPr>
      </w:pPr>
      <w:r>
        <w:rPr>
          <w:rFonts w:ascii="Tahoma" w:hAnsi="Tahoma" w:cs="Tahoma"/>
        </w:rPr>
        <w:t>State Description</w:t>
      </w:r>
    </w:p>
    <w:p w14:paraId="4E34AAFC" w14:textId="77777777" w:rsidR="007B49D9" w:rsidRPr="007F3546" w:rsidRDefault="007B49D9" w:rsidP="007B49D9">
      <w:pPr>
        <w:ind w:left="1440"/>
        <w:rPr>
          <w:rFonts w:ascii="Tahoma" w:hAnsi="Tahoma" w:cs="Tahoma"/>
          <w:b/>
          <w:u w:val="single"/>
        </w:rPr>
      </w:pPr>
    </w:p>
    <w:p w14:paraId="55905BA3" w14:textId="77777777" w:rsidR="00746337" w:rsidRDefault="007F3546" w:rsidP="007F3546">
      <w:pPr>
        <w:rPr>
          <w:rFonts w:ascii="Tahoma" w:hAnsi="Tahoma" w:cs="Tahoma"/>
        </w:rPr>
      </w:pPr>
      <w:r>
        <w:rPr>
          <w:rFonts w:ascii="Tahoma" w:hAnsi="Tahoma" w:cs="Tahoma"/>
        </w:rPr>
        <w:t xml:space="preserve">To make these changes, the </w:t>
      </w:r>
      <w:r w:rsidR="00CE45A7">
        <w:rPr>
          <w:rFonts w:ascii="Tahoma" w:hAnsi="Tahoma" w:cs="Tahoma"/>
        </w:rPr>
        <w:t>Compact S</w:t>
      </w:r>
      <w:r>
        <w:rPr>
          <w:rFonts w:ascii="Tahoma" w:hAnsi="Tahoma" w:cs="Tahoma"/>
        </w:rPr>
        <w:t xml:space="preserve">tate user should click the Update button, enter the appropriate values, and click Save.  </w:t>
      </w:r>
    </w:p>
    <w:p w14:paraId="1E18711B" w14:textId="77777777" w:rsidR="00746337" w:rsidRDefault="00746337" w:rsidP="007F3546">
      <w:pPr>
        <w:rPr>
          <w:rFonts w:ascii="Tahoma" w:hAnsi="Tahoma" w:cs="Tahoma"/>
        </w:rPr>
      </w:pPr>
    </w:p>
    <w:p w14:paraId="2AB7DA13" w14:textId="3C5E5508" w:rsidR="007F3546" w:rsidRDefault="00746337" w:rsidP="007F3546">
      <w:pPr>
        <w:rPr>
          <w:rFonts w:ascii="Tahoma" w:hAnsi="Tahoma" w:cs="Tahoma"/>
        </w:rPr>
      </w:pPr>
      <w:r>
        <w:rPr>
          <w:rFonts w:ascii="Tahoma" w:hAnsi="Tahoma" w:cs="Tahoma"/>
        </w:rPr>
        <w:t>It is important to note that t</w:t>
      </w:r>
      <w:r w:rsidR="007F3546">
        <w:rPr>
          <w:rFonts w:ascii="Tahoma" w:hAnsi="Tahoma" w:cs="Tahoma"/>
        </w:rPr>
        <w:t xml:space="preserve">he information in these fields will only be available to the state that entered it.  It cannot be viewed by the </w:t>
      </w:r>
      <w:r w:rsidR="00824467">
        <w:rPr>
          <w:rFonts w:ascii="Tahoma" w:hAnsi="Tahoma" w:cs="Tahoma"/>
        </w:rPr>
        <w:t>Insurance Compact</w:t>
      </w:r>
      <w:r w:rsidR="007F3546">
        <w:rPr>
          <w:rFonts w:ascii="Tahoma" w:hAnsi="Tahoma" w:cs="Tahoma"/>
        </w:rPr>
        <w:t xml:space="preserve"> reviewers, by other </w:t>
      </w:r>
      <w:r w:rsidR="00974E5C">
        <w:rPr>
          <w:rFonts w:ascii="Tahoma" w:hAnsi="Tahoma" w:cs="Tahoma"/>
        </w:rPr>
        <w:t>Compact S</w:t>
      </w:r>
      <w:r w:rsidR="007F3546">
        <w:rPr>
          <w:rFonts w:ascii="Tahoma" w:hAnsi="Tahoma" w:cs="Tahoma"/>
        </w:rPr>
        <w:t>tates, or by industry.</w:t>
      </w:r>
      <w:r>
        <w:rPr>
          <w:rFonts w:ascii="Tahoma" w:hAnsi="Tahoma" w:cs="Tahoma"/>
        </w:rPr>
        <w:t xml:space="preserve">  </w:t>
      </w:r>
      <w:r w:rsidRPr="00746337">
        <w:rPr>
          <w:rFonts w:ascii="Tahoma" w:hAnsi="Tahoma" w:cs="Tahoma"/>
          <w:b/>
        </w:rPr>
        <w:t>These notations are internal to the state only</w:t>
      </w:r>
      <w:r>
        <w:rPr>
          <w:rFonts w:ascii="Tahoma" w:hAnsi="Tahoma" w:cs="Tahoma"/>
        </w:rPr>
        <w:t>.</w:t>
      </w:r>
    </w:p>
    <w:p w14:paraId="6A35C665" w14:textId="77777777" w:rsidR="00ED5B71" w:rsidRDefault="00ED5B71" w:rsidP="007F3546">
      <w:pPr>
        <w:rPr>
          <w:rFonts w:ascii="Tahoma" w:hAnsi="Tahoma" w:cs="Tahoma"/>
        </w:rPr>
      </w:pPr>
    </w:p>
    <w:p w14:paraId="2C08F313" w14:textId="77777777" w:rsidR="00ED5B71" w:rsidRDefault="00ED5B71" w:rsidP="00ED5B71">
      <w:pPr>
        <w:rPr>
          <w:rFonts w:ascii="Tahoma" w:hAnsi="Tahoma" w:cs="Tahoma"/>
          <w:b/>
          <w:u w:val="single"/>
        </w:rPr>
      </w:pPr>
      <w:r>
        <w:rPr>
          <w:rFonts w:ascii="Tahoma" w:hAnsi="Tahoma" w:cs="Tahoma"/>
          <w:b/>
          <w:u w:val="single"/>
        </w:rPr>
        <w:t>PDF Pipeline</w:t>
      </w:r>
    </w:p>
    <w:p w14:paraId="6E61E655" w14:textId="77777777" w:rsidR="00ED5B71" w:rsidRDefault="00ED5B71" w:rsidP="00ED5B71">
      <w:pPr>
        <w:rPr>
          <w:rFonts w:ascii="Tahoma" w:hAnsi="Tahoma" w:cs="Tahoma"/>
          <w:b/>
          <w:u w:val="single"/>
        </w:rPr>
      </w:pPr>
    </w:p>
    <w:p w14:paraId="3CCE4131" w14:textId="7C09EC81" w:rsidR="00ED5B71" w:rsidRDefault="00ED5B71" w:rsidP="00ED5B71">
      <w:pPr>
        <w:rPr>
          <w:rFonts w:ascii="Tahoma" w:hAnsi="Tahoma" w:cs="Tahoma"/>
        </w:rPr>
      </w:pPr>
      <w:r>
        <w:rPr>
          <w:rFonts w:ascii="Tahoma" w:hAnsi="Tahoma" w:cs="Tahoma"/>
        </w:rPr>
        <w:t xml:space="preserve">Compact States may PDF Pipeline </w:t>
      </w:r>
      <w:r w:rsidR="00824467">
        <w:rPr>
          <w:rFonts w:ascii="Tahoma" w:hAnsi="Tahoma" w:cs="Tahoma"/>
        </w:rPr>
        <w:t xml:space="preserve">Insurance Compact </w:t>
      </w:r>
      <w:proofErr w:type="gramStart"/>
      <w:r>
        <w:rPr>
          <w:rFonts w:ascii="Tahoma" w:hAnsi="Tahoma" w:cs="Tahoma"/>
        </w:rPr>
        <w:t>filings, but</w:t>
      </w:r>
      <w:proofErr w:type="gramEnd"/>
      <w:r>
        <w:rPr>
          <w:rFonts w:ascii="Tahoma" w:hAnsi="Tahoma" w:cs="Tahoma"/>
        </w:rPr>
        <w:t xml:space="preserve"> will only be able to Pipeline the portions of the filing that have been marked for Public Access.</w:t>
      </w:r>
    </w:p>
    <w:p w14:paraId="4FA7C772" w14:textId="77777777" w:rsidR="007B49D9" w:rsidRDefault="007B49D9" w:rsidP="00ED5B71">
      <w:pPr>
        <w:rPr>
          <w:rFonts w:ascii="Tahoma" w:hAnsi="Tahoma" w:cs="Tahoma"/>
        </w:rPr>
      </w:pPr>
    </w:p>
    <w:p w14:paraId="729B47AA" w14:textId="77777777" w:rsidR="00745D46" w:rsidRPr="00C276A9" w:rsidRDefault="00422DE9" w:rsidP="007B49D9">
      <w:pPr>
        <w:jc w:val="center"/>
        <w:rPr>
          <w:rFonts w:ascii="Tahoma" w:hAnsi="Tahoma" w:cs="Tahoma"/>
          <w:b/>
          <w:u w:val="single"/>
        </w:rPr>
      </w:pPr>
      <w:r>
        <w:rPr>
          <w:rFonts w:ascii="Tahoma" w:hAnsi="Tahoma" w:cs="Tahoma"/>
          <w:noProof/>
        </w:rPr>
        <w:lastRenderedPageBreak/>
        <w:drawing>
          <wp:inline distT="0" distB="0" distL="0" distR="0" wp14:anchorId="63A08A8C" wp14:editId="20F01B0A">
            <wp:extent cx="5076825" cy="4838700"/>
            <wp:effectExtent l="19050" t="19050" r="28575" b="190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r="35478" b="481"/>
                    <a:stretch>
                      <a:fillRect/>
                    </a:stretch>
                  </pic:blipFill>
                  <pic:spPr bwMode="auto">
                    <a:xfrm>
                      <a:off x="0" y="0"/>
                      <a:ext cx="5076825" cy="4838700"/>
                    </a:xfrm>
                    <a:prstGeom prst="rect">
                      <a:avLst/>
                    </a:prstGeom>
                    <a:noFill/>
                    <a:ln w="12700" cmpd="sng">
                      <a:solidFill>
                        <a:srgbClr val="000000"/>
                      </a:solidFill>
                      <a:miter lim="800000"/>
                      <a:headEnd/>
                      <a:tailEnd/>
                    </a:ln>
                    <a:effectLst/>
                  </pic:spPr>
                </pic:pic>
              </a:graphicData>
            </a:graphic>
          </wp:inline>
        </w:drawing>
      </w:r>
    </w:p>
    <w:sectPr w:rsidR="00745D46" w:rsidRPr="00C276A9" w:rsidSect="00380D28">
      <w:footerReference w:type="default" r:id="rId17"/>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795651" w14:textId="77777777" w:rsidR="00333EF6" w:rsidRDefault="00333EF6">
      <w:r>
        <w:separator/>
      </w:r>
    </w:p>
  </w:endnote>
  <w:endnote w:type="continuationSeparator" w:id="0">
    <w:p w14:paraId="638D079E" w14:textId="77777777" w:rsidR="00333EF6" w:rsidRDefault="00333E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FC60CB" w14:textId="05E13500" w:rsidR="002A4746" w:rsidRPr="00824467" w:rsidRDefault="00824467" w:rsidP="005F30D8">
    <w:pPr>
      <w:pStyle w:val="Footer"/>
      <w:jc w:val="center"/>
    </w:pPr>
    <w:r w:rsidRPr="00824467">
      <w:t>Insurance Compact</w:t>
    </w:r>
    <w:r w:rsidR="007856F6" w:rsidRPr="00824467">
      <w:t xml:space="preserve"> Instructions for </w:t>
    </w:r>
    <w:r w:rsidR="00CE45A7" w:rsidRPr="00824467">
      <w:t xml:space="preserve">Compact </w:t>
    </w:r>
    <w:r w:rsidR="007856F6" w:rsidRPr="00824467">
      <w:t>States</w:t>
    </w:r>
  </w:p>
  <w:p w14:paraId="7B1A2D86" w14:textId="77777777" w:rsidR="002A4746" w:rsidRDefault="002A4746" w:rsidP="005F30D8">
    <w:pPr>
      <w:pStyle w:val="Footer"/>
      <w:jc w:val="center"/>
    </w:pPr>
    <w:r>
      <w:t xml:space="preserve">Page </w:t>
    </w:r>
    <w:r>
      <w:fldChar w:fldCharType="begin"/>
    </w:r>
    <w:r>
      <w:instrText xml:space="preserve"> PAGE </w:instrText>
    </w:r>
    <w:r>
      <w:fldChar w:fldCharType="separate"/>
    </w:r>
    <w:r w:rsidR="007B49D9">
      <w:rPr>
        <w:noProof/>
      </w:rPr>
      <w:t>4</w:t>
    </w:r>
    <w:r>
      <w:fldChar w:fldCharType="end"/>
    </w:r>
    <w:r>
      <w:t xml:space="preserve"> of </w:t>
    </w:r>
    <w:fldSimple w:instr=" NUMPAGES ">
      <w:r w:rsidR="007B49D9">
        <w:rPr>
          <w:noProof/>
        </w:rPr>
        <w:t>4</w:t>
      </w:r>
    </w:fldSimple>
  </w:p>
  <w:p w14:paraId="36516F75" w14:textId="3D42A45D" w:rsidR="002A4746" w:rsidRDefault="002A4746" w:rsidP="005F30D8">
    <w:pPr>
      <w:pStyle w:val="Footer"/>
      <w:jc w:val="center"/>
    </w:pPr>
    <w:r>
      <w:t xml:space="preserve">Last Update </w:t>
    </w:r>
    <w:r w:rsidR="00824467">
      <w:t>4</w:t>
    </w:r>
    <w:r w:rsidR="007B49D9">
      <w:t>/</w:t>
    </w:r>
    <w:r w:rsidR="00824467">
      <w:t>9</w:t>
    </w:r>
    <w:r>
      <w:t>/20</w:t>
    </w:r>
    <w:r w:rsidR="007B49D9">
      <w:t>1</w:t>
    </w:r>
    <w:r w:rsidR="00824467">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E008CD" w14:textId="77777777" w:rsidR="00333EF6" w:rsidRDefault="00333EF6">
      <w:r>
        <w:separator/>
      </w:r>
    </w:p>
  </w:footnote>
  <w:footnote w:type="continuationSeparator" w:id="0">
    <w:p w14:paraId="2E74FD8F" w14:textId="77777777" w:rsidR="00333EF6" w:rsidRDefault="00333EF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1453AA"/>
    <w:multiLevelType w:val="hybridMultilevel"/>
    <w:tmpl w:val="B074DD42"/>
    <w:lvl w:ilvl="0" w:tplc="04090001">
      <w:start w:val="1"/>
      <w:numFmt w:val="bullet"/>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 w15:restartNumberingAfterBreak="0">
    <w:nsid w:val="1CDF5C08"/>
    <w:multiLevelType w:val="multilevel"/>
    <w:tmpl w:val="3F7866AE"/>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22BA77F8"/>
    <w:multiLevelType w:val="multilevel"/>
    <w:tmpl w:val="D24AE6D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3581B16"/>
    <w:multiLevelType w:val="hybridMultilevel"/>
    <w:tmpl w:val="AB74286C"/>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03">
      <w:start w:val="1"/>
      <w:numFmt w:val="bullet"/>
      <w:lvlText w:val="o"/>
      <w:lvlJc w:val="left"/>
      <w:pPr>
        <w:tabs>
          <w:tab w:val="num" w:pos="2340"/>
        </w:tabs>
        <w:ind w:left="2340" w:hanging="360"/>
      </w:pPr>
      <w:rPr>
        <w:rFonts w:ascii="Courier New" w:hAnsi="Courier New" w:cs="Courier New" w:hint="default"/>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62766B9"/>
    <w:multiLevelType w:val="multilevel"/>
    <w:tmpl w:val="0D88A02E"/>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37131F00"/>
    <w:multiLevelType w:val="hybridMultilevel"/>
    <w:tmpl w:val="0D88A02E"/>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8C44402"/>
    <w:multiLevelType w:val="hybridMultilevel"/>
    <w:tmpl w:val="ACA4816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49F2191F"/>
    <w:multiLevelType w:val="hybridMultilevel"/>
    <w:tmpl w:val="E38C06F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51974220"/>
    <w:multiLevelType w:val="hybridMultilevel"/>
    <w:tmpl w:val="3F7866AE"/>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53506AA7"/>
    <w:multiLevelType w:val="hybridMultilevel"/>
    <w:tmpl w:val="E3B09B42"/>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56DC0950"/>
    <w:multiLevelType w:val="hybridMultilevel"/>
    <w:tmpl w:val="D24AE6D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8"/>
  </w:num>
  <w:num w:numId="2">
    <w:abstractNumId w:val="9"/>
  </w:num>
  <w:num w:numId="3">
    <w:abstractNumId w:val="6"/>
  </w:num>
  <w:num w:numId="4">
    <w:abstractNumId w:val="0"/>
  </w:num>
  <w:num w:numId="5">
    <w:abstractNumId w:val="5"/>
  </w:num>
  <w:num w:numId="6">
    <w:abstractNumId w:val="4"/>
  </w:num>
  <w:num w:numId="7">
    <w:abstractNumId w:val="3"/>
  </w:num>
  <w:num w:numId="8">
    <w:abstractNumId w:val="1"/>
  </w:num>
  <w:num w:numId="9">
    <w:abstractNumId w:val="10"/>
  </w:num>
  <w:num w:numId="10">
    <w:abstractNumId w:val="2"/>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5FED"/>
    <w:rsid w:val="000050AF"/>
    <w:rsid w:val="00016951"/>
    <w:rsid w:val="00030B30"/>
    <w:rsid w:val="00062E78"/>
    <w:rsid w:val="00086138"/>
    <w:rsid w:val="000B77F9"/>
    <w:rsid w:val="000C4B31"/>
    <w:rsid w:val="000E37B4"/>
    <w:rsid w:val="000E4889"/>
    <w:rsid w:val="000F4661"/>
    <w:rsid w:val="001030F3"/>
    <w:rsid w:val="00120079"/>
    <w:rsid w:val="00142D0C"/>
    <w:rsid w:val="00143071"/>
    <w:rsid w:val="00144039"/>
    <w:rsid w:val="00146789"/>
    <w:rsid w:val="00165555"/>
    <w:rsid w:val="00166048"/>
    <w:rsid w:val="0017544B"/>
    <w:rsid w:val="00183325"/>
    <w:rsid w:val="001A0A5D"/>
    <w:rsid w:val="001F2D2C"/>
    <w:rsid w:val="001F522F"/>
    <w:rsid w:val="001F71AC"/>
    <w:rsid w:val="00226930"/>
    <w:rsid w:val="0023268B"/>
    <w:rsid w:val="002448B2"/>
    <w:rsid w:val="002632BC"/>
    <w:rsid w:val="002A4746"/>
    <w:rsid w:val="002C7940"/>
    <w:rsid w:val="002E3C6F"/>
    <w:rsid w:val="002F12E0"/>
    <w:rsid w:val="002F5A37"/>
    <w:rsid w:val="002F5E94"/>
    <w:rsid w:val="00310649"/>
    <w:rsid w:val="00325658"/>
    <w:rsid w:val="00333EF6"/>
    <w:rsid w:val="00334098"/>
    <w:rsid w:val="0034055A"/>
    <w:rsid w:val="0034317D"/>
    <w:rsid w:val="00370DD1"/>
    <w:rsid w:val="00371AF2"/>
    <w:rsid w:val="00380D28"/>
    <w:rsid w:val="003837CF"/>
    <w:rsid w:val="00387627"/>
    <w:rsid w:val="00396B7B"/>
    <w:rsid w:val="003A68A7"/>
    <w:rsid w:val="003C3B10"/>
    <w:rsid w:val="003E5361"/>
    <w:rsid w:val="003F456A"/>
    <w:rsid w:val="003F4911"/>
    <w:rsid w:val="003F51D1"/>
    <w:rsid w:val="00401D49"/>
    <w:rsid w:val="00422DE9"/>
    <w:rsid w:val="00434DC6"/>
    <w:rsid w:val="004741B7"/>
    <w:rsid w:val="004945C3"/>
    <w:rsid w:val="004C46B4"/>
    <w:rsid w:val="004E0B22"/>
    <w:rsid w:val="004F48C6"/>
    <w:rsid w:val="004F68AD"/>
    <w:rsid w:val="00506907"/>
    <w:rsid w:val="00534998"/>
    <w:rsid w:val="0054018C"/>
    <w:rsid w:val="00553240"/>
    <w:rsid w:val="005864C5"/>
    <w:rsid w:val="00593FCA"/>
    <w:rsid w:val="005C6BAB"/>
    <w:rsid w:val="005D5B74"/>
    <w:rsid w:val="005F30D8"/>
    <w:rsid w:val="00602100"/>
    <w:rsid w:val="00641FE3"/>
    <w:rsid w:val="00643A0C"/>
    <w:rsid w:val="00645FED"/>
    <w:rsid w:val="006511FB"/>
    <w:rsid w:val="006661BC"/>
    <w:rsid w:val="006839D2"/>
    <w:rsid w:val="00693581"/>
    <w:rsid w:val="0069686C"/>
    <w:rsid w:val="006B4EE5"/>
    <w:rsid w:val="006C7172"/>
    <w:rsid w:val="006F39E0"/>
    <w:rsid w:val="00702E15"/>
    <w:rsid w:val="0071177B"/>
    <w:rsid w:val="00712E9B"/>
    <w:rsid w:val="00736845"/>
    <w:rsid w:val="007450CB"/>
    <w:rsid w:val="00745D46"/>
    <w:rsid w:val="00746337"/>
    <w:rsid w:val="007831E8"/>
    <w:rsid w:val="007856F6"/>
    <w:rsid w:val="007A7FB2"/>
    <w:rsid w:val="007B484F"/>
    <w:rsid w:val="007B49D9"/>
    <w:rsid w:val="007C1108"/>
    <w:rsid w:val="007E1ECA"/>
    <w:rsid w:val="007F3546"/>
    <w:rsid w:val="008018EC"/>
    <w:rsid w:val="008067AE"/>
    <w:rsid w:val="00807AA7"/>
    <w:rsid w:val="00811D05"/>
    <w:rsid w:val="00821F06"/>
    <w:rsid w:val="00824467"/>
    <w:rsid w:val="008376D7"/>
    <w:rsid w:val="00893295"/>
    <w:rsid w:val="00900918"/>
    <w:rsid w:val="009264C4"/>
    <w:rsid w:val="00950C93"/>
    <w:rsid w:val="009536F9"/>
    <w:rsid w:val="00964DC1"/>
    <w:rsid w:val="00967F33"/>
    <w:rsid w:val="00974E5C"/>
    <w:rsid w:val="009A6460"/>
    <w:rsid w:val="009C6AAF"/>
    <w:rsid w:val="009D6390"/>
    <w:rsid w:val="009D7596"/>
    <w:rsid w:val="00A11239"/>
    <w:rsid w:val="00A21A33"/>
    <w:rsid w:val="00A25140"/>
    <w:rsid w:val="00A564E5"/>
    <w:rsid w:val="00A65E3F"/>
    <w:rsid w:val="00A85C58"/>
    <w:rsid w:val="00A92485"/>
    <w:rsid w:val="00AA3C7E"/>
    <w:rsid w:val="00AA43DD"/>
    <w:rsid w:val="00AC3F77"/>
    <w:rsid w:val="00AD0C5F"/>
    <w:rsid w:val="00AD755B"/>
    <w:rsid w:val="00AE2F3B"/>
    <w:rsid w:val="00AF25A8"/>
    <w:rsid w:val="00B2346A"/>
    <w:rsid w:val="00B60FFF"/>
    <w:rsid w:val="00BA0FFD"/>
    <w:rsid w:val="00BA5A84"/>
    <w:rsid w:val="00BB0135"/>
    <w:rsid w:val="00BC3C0E"/>
    <w:rsid w:val="00BD711C"/>
    <w:rsid w:val="00C138AA"/>
    <w:rsid w:val="00C262FC"/>
    <w:rsid w:val="00C276A9"/>
    <w:rsid w:val="00C308A0"/>
    <w:rsid w:val="00C43175"/>
    <w:rsid w:val="00C50129"/>
    <w:rsid w:val="00C514CA"/>
    <w:rsid w:val="00C84B35"/>
    <w:rsid w:val="00CD790A"/>
    <w:rsid w:val="00CE45A7"/>
    <w:rsid w:val="00CF4108"/>
    <w:rsid w:val="00D134C8"/>
    <w:rsid w:val="00D2462C"/>
    <w:rsid w:val="00D56EC9"/>
    <w:rsid w:val="00D85FED"/>
    <w:rsid w:val="00D90D50"/>
    <w:rsid w:val="00DA0AA8"/>
    <w:rsid w:val="00DC4FEF"/>
    <w:rsid w:val="00DD38E1"/>
    <w:rsid w:val="00DD5851"/>
    <w:rsid w:val="00DF2072"/>
    <w:rsid w:val="00E03B08"/>
    <w:rsid w:val="00E112DE"/>
    <w:rsid w:val="00E71D1F"/>
    <w:rsid w:val="00E773A9"/>
    <w:rsid w:val="00E84603"/>
    <w:rsid w:val="00E927B0"/>
    <w:rsid w:val="00E951EE"/>
    <w:rsid w:val="00EB01F4"/>
    <w:rsid w:val="00EB1650"/>
    <w:rsid w:val="00ED1E90"/>
    <w:rsid w:val="00ED5B71"/>
    <w:rsid w:val="00EE588B"/>
    <w:rsid w:val="00EE6BFC"/>
    <w:rsid w:val="00F10F50"/>
    <w:rsid w:val="00F16683"/>
    <w:rsid w:val="00F22E25"/>
    <w:rsid w:val="00F56B8D"/>
    <w:rsid w:val="00F811E3"/>
    <w:rsid w:val="00F96FBE"/>
    <w:rsid w:val="00FA3CA4"/>
    <w:rsid w:val="00FC6019"/>
    <w:rsid w:val="00FE77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colormenu v:ext="edit" fillcolor="gray"/>
    </o:shapedefaults>
    <o:shapelayout v:ext="edit">
      <o:idmap v:ext="edit" data="1"/>
    </o:shapelayout>
  </w:shapeDefaults>
  <w:decimalSymbol w:val="."/>
  <w:listSeparator w:val=","/>
  <w14:docId w14:val="4AD604FC"/>
  <w15:docId w15:val="{9B0664B2-670E-47FF-A547-EF051D1A4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AA3C7E"/>
    <w:rPr>
      <w:color w:val="0000FF"/>
      <w:u w:val="single"/>
    </w:rPr>
  </w:style>
  <w:style w:type="paragraph" w:styleId="Header">
    <w:name w:val="header"/>
    <w:basedOn w:val="Normal"/>
    <w:rsid w:val="005F30D8"/>
    <w:pPr>
      <w:tabs>
        <w:tab w:val="center" w:pos="4320"/>
        <w:tab w:val="right" w:pos="8640"/>
      </w:tabs>
    </w:pPr>
  </w:style>
  <w:style w:type="paragraph" w:styleId="Footer">
    <w:name w:val="footer"/>
    <w:basedOn w:val="Normal"/>
    <w:rsid w:val="005F30D8"/>
    <w:pPr>
      <w:tabs>
        <w:tab w:val="center" w:pos="4320"/>
        <w:tab w:val="right" w:pos="8640"/>
      </w:tabs>
    </w:pPr>
  </w:style>
  <w:style w:type="paragraph" w:styleId="BalloonText">
    <w:name w:val="Balloon Text"/>
    <w:basedOn w:val="Normal"/>
    <w:semiHidden/>
    <w:rsid w:val="00D134C8"/>
    <w:rPr>
      <w:rFonts w:ascii="Tahoma" w:hAnsi="Tahoma" w:cs="Tahoma"/>
      <w:sz w:val="16"/>
      <w:szCs w:val="16"/>
    </w:rPr>
  </w:style>
  <w:style w:type="character" w:styleId="CommentReference">
    <w:name w:val="annotation reference"/>
    <w:basedOn w:val="DefaultParagraphFont"/>
    <w:semiHidden/>
    <w:rsid w:val="005864C5"/>
    <w:rPr>
      <w:sz w:val="16"/>
      <w:szCs w:val="16"/>
    </w:rPr>
  </w:style>
  <w:style w:type="paragraph" w:styleId="CommentText">
    <w:name w:val="annotation text"/>
    <w:basedOn w:val="Normal"/>
    <w:semiHidden/>
    <w:rsid w:val="005864C5"/>
    <w:rPr>
      <w:sz w:val="20"/>
      <w:szCs w:val="20"/>
    </w:rPr>
  </w:style>
  <w:style w:type="paragraph" w:styleId="CommentSubject">
    <w:name w:val="annotation subject"/>
    <w:basedOn w:val="CommentText"/>
    <w:next w:val="CommentText"/>
    <w:semiHidden/>
    <w:rsid w:val="005864C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8.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hyperlink" Target="http://www.serff.com"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serffhelp@naic.org" TargetMode="External"/><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1965D885</Template>
  <TotalTime>2</TotalTime>
  <Pages>5</Pages>
  <Words>692</Words>
  <Characters>3755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Creating a Filing</vt:lpstr>
    </vt:vector>
  </TitlesOfParts>
  <Company>NAIC</Company>
  <LinksUpToDate>false</LinksUpToDate>
  <CharactersWithSpaces>4439</CharactersWithSpaces>
  <SharedDoc>false</SharedDoc>
  <HLinks>
    <vt:vector size="12" baseType="variant">
      <vt:variant>
        <vt:i4>4325394</vt:i4>
      </vt:variant>
      <vt:variant>
        <vt:i4>3</vt:i4>
      </vt:variant>
      <vt:variant>
        <vt:i4>0</vt:i4>
      </vt:variant>
      <vt:variant>
        <vt:i4>5</vt:i4>
      </vt:variant>
      <vt:variant>
        <vt:lpwstr>http://www.serff.com/</vt:lpwstr>
      </vt:variant>
      <vt:variant>
        <vt:lpwstr/>
      </vt:variant>
      <vt:variant>
        <vt:i4>4915296</vt:i4>
      </vt:variant>
      <vt:variant>
        <vt:i4>0</vt:i4>
      </vt:variant>
      <vt:variant>
        <vt:i4>0</vt:i4>
      </vt:variant>
      <vt:variant>
        <vt:i4>5</vt:i4>
      </vt:variant>
      <vt:variant>
        <vt:lpwstr>mailto:serffhelp@naic.org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Creating a Filing</dc:title>
  <dc:creator>bkieras</dc:creator>
  <cp:lastModifiedBy>Dubsky, Sara</cp:lastModifiedBy>
  <cp:revision>6</cp:revision>
  <cp:lastPrinted>2007-06-07T15:50:00Z</cp:lastPrinted>
  <dcterms:created xsi:type="dcterms:W3CDTF">2019-04-09T19:09:00Z</dcterms:created>
  <dcterms:modified xsi:type="dcterms:W3CDTF">2019-04-11T01:21:00Z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